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16"/>
        <w:tblW w:w="10355"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6E0" w:firstRow="1" w:lastRow="1" w:firstColumn="1" w:lastColumn="0" w:noHBand="1" w:noVBand="1"/>
      </w:tblPr>
      <w:tblGrid>
        <w:gridCol w:w="10582"/>
      </w:tblGrid>
      <w:tr w:rsidR="006F6901" w:rsidTr="00E933D4">
        <w:tc>
          <w:tcPr>
            <w:tcW w:w="10355" w:type="dxa"/>
            <w:shd w:val="clear" w:color="auto" w:fill="FFFFFF" w:themeFill="background1"/>
          </w:tcPr>
          <w:p w:rsidR="004D1991" w:rsidRPr="009538CC" w:rsidRDefault="006F6901" w:rsidP="0092609C">
            <w:pPr>
              <w:pStyle w:val="ListParagraph"/>
              <w:numPr>
                <w:ilvl w:val="0"/>
                <w:numId w:val="3"/>
              </w:numPr>
              <w:tabs>
                <w:tab w:val="left" w:pos="2835"/>
                <w:tab w:val="left" w:pos="5670"/>
              </w:tabs>
              <w:rPr>
                <w:color w:val="2B70FF" w:themeColor="accent6" w:themeTint="99"/>
                <w:sz w:val="18"/>
                <w:szCs w:val="18"/>
              </w:rPr>
            </w:pPr>
            <w:r w:rsidRPr="009538CC">
              <w:rPr>
                <w:color w:val="2B70FF" w:themeColor="accent6" w:themeTint="99"/>
                <w:sz w:val="18"/>
                <w:szCs w:val="18"/>
              </w:rPr>
              <w:t>Elmwood School receives a significant</w:t>
            </w:r>
            <w:r w:rsidR="00922A01" w:rsidRPr="009538CC">
              <w:rPr>
                <w:color w:val="2B70FF" w:themeColor="accent6" w:themeTint="99"/>
                <w:sz w:val="18"/>
                <w:szCs w:val="18"/>
              </w:rPr>
              <w:t xml:space="preserve"> </w:t>
            </w:r>
            <w:r w:rsidRPr="009538CC">
              <w:rPr>
                <w:color w:val="2B70FF" w:themeColor="accent6" w:themeTint="99"/>
                <w:sz w:val="18"/>
                <w:szCs w:val="18"/>
              </w:rPr>
              <w:t>amount of funding via the Pupil Premium</w:t>
            </w:r>
            <w:r w:rsidR="004D1991" w:rsidRPr="009538CC">
              <w:rPr>
                <w:color w:val="2B70FF" w:themeColor="accent6" w:themeTint="99"/>
                <w:sz w:val="18"/>
                <w:szCs w:val="18"/>
              </w:rPr>
              <w:t>.</w:t>
            </w:r>
          </w:p>
          <w:p w:rsidR="0092609C" w:rsidRPr="004F62C4" w:rsidRDefault="004D1991" w:rsidP="0092609C">
            <w:pPr>
              <w:pStyle w:val="ListParagraph"/>
              <w:numPr>
                <w:ilvl w:val="0"/>
                <w:numId w:val="3"/>
              </w:numPr>
              <w:tabs>
                <w:tab w:val="left" w:pos="2835"/>
                <w:tab w:val="left" w:pos="5670"/>
              </w:tabs>
              <w:rPr>
                <w:color w:val="2B70FF" w:themeColor="accent6" w:themeTint="99"/>
                <w:sz w:val="18"/>
                <w:szCs w:val="18"/>
              </w:rPr>
            </w:pPr>
            <w:r w:rsidRPr="004F62C4">
              <w:rPr>
                <w:color w:val="2B70FF" w:themeColor="accent6" w:themeTint="99"/>
                <w:sz w:val="18"/>
                <w:szCs w:val="18"/>
              </w:rPr>
              <w:t xml:space="preserve">The national average of pupils eligible for FSM in secondary education is 26.7% (2012), at Elmwood it is </w:t>
            </w:r>
            <w:r w:rsidR="0052316F" w:rsidRPr="004F62C4">
              <w:rPr>
                <w:color w:val="2B70FF" w:themeColor="accent6" w:themeTint="99"/>
                <w:sz w:val="18"/>
                <w:szCs w:val="18"/>
              </w:rPr>
              <w:t>61</w:t>
            </w:r>
            <w:r w:rsidRPr="004F62C4">
              <w:rPr>
                <w:color w:val="2B70FF" w:themeColor="accent6" w:themeTint="99"/>
                <w:sz w:val="18"/>
                <w:szCs w:val="18"/>
              </w:rPr>
              <w:t>%. If we include LAC pupils the perc</w:t>
            </w:r>
            <w:r w:rsidR="0052316F" w:rsidRPr="004F62C4">
              <w:rPr>
                <w:color w:val="2B70FF" w:themeColor="accent6" w:themeTint="99"/>
                <w:sz w:val="18"/>
                <w:szCs w:val="18"/>
              </w:rPr>
              <w:t>entage increases further to 7</w:t>
            </w:r>
            <w:r w:rsidR="004F62C4" w:rsidRPr="004F62C4">
              <w:rPr>
                <w:color w:val="2B70FF" w:themeColor="accent6" w:themeTint="99"/>
                <w:sz w:val="18"/>
                <w:szCs w:val="18"/>
              </w:rPr>
              <w:t>3</w:t>
            </w:r>
            <w:r w:rsidRPr="004F62C4">
              <w:rPr>
                <w:color w:val="2B70FF" w:themeColor="accent6" w:themeTint="99"/>
                <w:sz w:val="18"/>
                <w:szCs w:val="18"/>
              </w:rPr>
              <w:t>%.</w:t>
            </w:r>
          </w:p>
          <w:p w:rsidR="006F6901" w:rsidRPr="009538CC" w:rsidRDefault="00AF426B" w:rsidP="0052316F">
            <w:pPr>
              <w:pStyle w:val="ListParagraph"/>
              <w:numPr>
                <w:ilvl w:val="0"/>
                <w:numId w:val="3"/>
              </w:numPr>
              <w:tabs>
                <w:tab w:val="left" w:pos="2835"/>
                <w:tab w:val="left" w:pos="5670"/>
              </w:tabs>
              <w:rPr>
                <w:color w:val="2B70FF" w:themeColor="accent6" w:themeTint="99"/>
                <w:sz w:val="18"/>
                <w:szCs w:val="18"/>
              </w:rPr>
            </w:pPr>
            <w:bookmarkStart w:id="0" w:name="_GoBack"/>
            <w:bookmarkEnd w:id="0"/>
            <w:r>
              <w:rPr>
                <w:color w:val="2B70FF" w:themeColor="accent6" w:themeTint="99"/>
                <w:sz w:val="18"/>
                <w:szCs w:val="18"/>
              </w:rPr>
              <w:t>The level of premium in 2015/2016</w:t>
            </w:r>
            <w:r w:rsidR="0052316F" w:rsidRPr="009538CC">
              <w:rPr>
                <w:color w:val="2B70FF" w:themeColor="accent6" w:themeTint="99"/>
                <w:sz w:val="18"/>
                <w:szCs w:val="18"/>
              </w:rPr>
              <w:t xml:space="preserve"> based on £900 per pupil for FSM and Ever 6 and £1,900 per pupil for LAC. </w:t>
            </w:r>
            <w:r w:rsidR="00922A01" w:rsidRPr="009538CC">
              <w:rPr>
                <w:color w:val="2B70FF" w:themeColor="accent6" w:themeTint="99"/>
                <w:sz w:val="18"/>
                <w:szCs w:val="18"/>
              </w:rPr>
              <w:t>Walsall Virtual School will “hold back” £300 of each £1,900, to support the following areas:</w:t>
            </w:r>
            <w:r w:rsidR="00922A01" w:rsidRPr="009538CC">
              <w:rPr>
                <w:color w:val="2B70FF" w:themeColor="accent6" w:themeTint="99"/>
                <w:sz w:val="18"/>
                <w:szCs w:val="18"/>
              </w:rPr>
              <w:br/>
              <w:t xml:space="preserve">-  </w:t>
            </w:r>
            <w:r w:rsidR="009C5713" w:rsidRPr="009538CC">
              <w:rPr>
                <w:color w:val="2B70FF" w:themeColor="accent6" w:themeTint="99"/>
                <w:sz w:val="18"/>
                <w:szCs w:val="18"/>
              </w:rPr>
              <w:t xml:space="preserve"> </w:t>
            </w:r>
            <w:r w:rsidR="00922A01" w:rsidRPr="009538CC">
              <w:rPr>
                <w:color w:val="2B70FF" w:themeColor="accent6" w:themeTint="99"/>
                <w:sz w:val="18"/>
                <w:szCs w:val="18"/>
              </w:rPr>
              <w:t>Emergency referral to care, who are working below expected progress</w:t>
            </w:r>
            <w:r w:rsidR="00922A01" w:rsidRPr="009538CC">
              <w:rPr>
                <w:color w:val="2B70FF" w:themeColor="accent6" w:themeTint="99"/>
                <w:sz w:val="18"/>
                <w:szCs w:val="18"/>
              </w:rPr>
              <w:br/>
              <w:t xml:space="preserve">-  </w:t>
            </w:r>
            <w:r w:rsidR="009C5713" w:rsidRPr="009538CC">
              <w:rPr>
                <w:color w:val="2B70FF" w:themeColor="accent6" w:themeTint="99"/>
                <w:sz w:val="18"/>
                <w:szCs w:val="18"/>
              </w:rPr>
              <w:t xml:space="preserve"> </w:t>
            </w:r>
            <w:r w:rsidR="00922A01" w:rsidRPr="009538CC">
              <w:rPr>
                <w:color w:val="2B70FF" w:themeColor="accent6" w:themeTint="99"/>
                <w:sz w:val="18"/>
                <w:szCs w:val="18"/>
              </w:rPr>
              <w:t>Moves into the area in an emergency</w:t>
            </w:r>
            <w:r w:rsidR="00922A01" w:rsidRPr="009538CC">
              <w:rPr>
                <w:color w:val="2B70FF" w:themeColor="accent6" w:themeTint="99"/>
                <w:sz w:val="18"/>
                <w:szCs w:val="18"/>
              </w:rPr>
              <w:br/>
              <w:t xml:space="preserve">-  </w:t>
            </w:r>
            <w:r w:rsidR="009C5713" w:rsidRPr="009538CC">
              <w:rPr>
                <w:color w:val="2B70FF" w:themeColor="accent6" w:themeTint="99"/>
                <w:sz w:val="18"/>
                <w:szCs w:val="18"/>
              </w:rPr>
              <w:t xml:space="preserve"> </w:t>
            </w:r>
            <w:r w:rsidR="00922A01" w:rsidRPr="009538CC">
              <w:rPr>
                <w:color w:val="2B70FF" w:themeColor="accent6" w:themeTint="99"/>
                <w:sz w:val="18"/>
                <w:szCs w:val="18"/>
              </w:rPr>
              <w:t>Not accessing appropriate education</w:t>
            </w:r>
            <w:r w:rsidR="00922A01" w:rsidRPr="009538CC">
              <w:rPr>
                <w:color w:val="2B70FF" w:themeColor="accent6" w:themeTint="99"/>
                <w:sz w:val="18"/>
                <w:szCs w:val="18"/>
              </w:rPr>
              <w:br/>
              <w:t xml:space="preserve">-  </w:t>
            </w:r>
            <w:r w:rsidR="009C5713" w:rsidRPr="009538CC">
              <w:rPr>
                <w:color w:val="2B70FF" w:themeColor="accent6" w:themeTint="99"/>
                <w:sz w:val="18"/>
                <w:szCs w:val="18"/>
              </w:rPr>
              <w:t xml:space="preserve"> </w:t>
            </w:r>
            <w:r w:rsidR="00922A01" w:rsidRPr="009538CC">
              <w:rPr>
                <w:color w:val="2B70FF" w:themeColor="accent6" w:themeTint="99"/>
                <w:sz w:val="18"/>
                <w:szCs w:val="18"/>
              </w:rPr>
              <w:t>At risk of exclusion</w:t>
            </w:r>
            <w:r w:rsidR="00922A01" w:rsidRPr="009538CC">
              <w:rPr>
                <w:color w:val="2B70FF" w:themeColor="accent6" w:themeTint="99"/>
                <w:sz w:val="18"/>
                <w:szCs w:val="18"/>
              </w:rPr>
              <w:br/>
              <w:t xml:space="preserve">-  </w:t>
            </w:r>
            <w:r w:rsidR="009C5713" w:rsidRPr="009538CC">
              <w:rPr>
                <w:color w:val="2B70FF" w:themeColor="accent6" w:themeTint="99"/>
                <w:sz w:val="18"/>
                <w:szCs w:val="18"/>
              </w:rPr>
              <w:t xml:space="preserve"> </w:t>
            </w:r>
            <w:r w:rsidR="00922A01" w:rsidRPr="009538CC">
              <w:rPr>
                <w:color w:val="2B70FF" w:themeColor="accent6" w:themeTint="99"/>
                <w:sz w:val="18"/>
                <w:szCs w:val="18"/>
              </w:rPr>
              <w:t>High needs</w:t>
            </w:r>
            <w:r w:rsidR="008D0D21" w:rsidRPr="009538CC">
              <w:rPr>
                <w:color w:val="2B70FF" w:themeColor="accent6" w:themeTint="99"/>
                <w:sz w:val="18"/>
                <w:szCs w:val="18"/>
              </w:rPr>
              <w:br/>
              <w:t xml:space="preserve">The Virtual School are highlighting that the award of £1,900 is an “up to” figure.  If schools feel that they don’t require </w:t>
            </w:r>
            <w:r w:rsidR="008D0D21" w:rsidRPr="009538CC">
              <w:rPr>
                <w:color w:val="2B70FF" w:themeColor="accent6" w:themeTint="99"/>
                <w:sz w:val="18"/>
                <w:szCs w:val="18"/>
                <w:u w:val="single"/>
              </w:rPr>
              <w:t>all</w:t>
            </w:r>
            <w:r w:rsidR="008D0D21" w:rsidRPr="009538CC">
              <w:rPr>
                <w:color w:val="2B70FF" w:themeColor="accent6" w:themeTint="99"/>
                <w:sz w:val="18"/>
                <w:szCs w:val="18"/>
              </w:rPr>
              <w:t xml:space="preserve"> of this money, it is their professional judgement </w:t>
            </w:r>
            <w:r w:rsidR="0092609C" w:rsidRPr="009538CC">
              <w:rPr>
                <w:color w:val="2B70FF" w:themeColor="accent6" w:themeTint="99"/>
                <w:sz w:val="18"/>
                <w:szCs w:val="18"/>
              </w:rPr>
              <w:t xml:space="preserve">not </w:t>
            </w:r>
            <w:r w:rsidR="008D0D21" w:rsidRPr="009538CC">
              <w:rPr>
                <w:color w:val="2B70FF" w:themeColor="accent6" w:themeTint="99"/>
                <w:sz w:val="18"/>
                <w:szCs w:val="18"/>
              </w:rPr>
              <w:t>to claim this from the virtual school</w:t>
            </w:r>
            <w:r w:rsidR="001371AB" w:rsidRPr="009538CC">
              <w:rPr>
                <w:color w:val="2B70FF" w:themeColor="accent6" w:themeTint="99"/>
                <w:sz w:val="18"/>
                <w:szCs w:val="18"/>
              </w:rPr>
              <w:t xml:space="preserve">. </w:t>
            </w:r>
          </w:p>
          <w:p w:rsidR="0052316F" w:rsidRPr="009538CC" w:rsidRDefault="0052316F" w:rsidP="0052316F">
            <w:pPr>
              <w:pStyle w:val="ListParagraph"/>
              <w:numPr>
                <w:ilvl w:val="0"/>
                <w:numId w:val="3"/>
              </w:numPr>
              <w:tabs>
                <w:tab w:val="left" w:pos="2835"/>
                <w:tab w:val="left" w:pos="5670"/>
              </w:tabs>
              <w:rPr>
                <w:color w:val="2B70FF" w:themeColor="accent6" w:themeTint="99"/>
                <w:sz w:val="18"/>
                <w:szCs w:val="18"/>
              </w:rPr>
            </w:pPr>
            <w:r w:rsidRPr="009538CC">
              <w:rPr>
                <w:color w:val="2B70FF" w:themeColor="accent6" w:themeTint="99"/>
                <w:sz w:val="18"/>
                <w:szCs w:val="18"/>
              </w:rPr>
              <w:t xml:space="preserve">It is also important to understand that it is the “corporate group” that participate with the Personal Educational Plan that make the decision whether an intervention will have a positive impact on the child and the subsequent financial contribution NOT that of the School in isolation. </w:t>
            </w:r>
          </w:p>
          <w:p w:rsidR="001371AB" w:rsidRPr="009538CC" w:rsidRDefault="001371AB" w:rsidP="0092609C">
            <w:pPr>
              <w:pStyle w:val="ListParagraph"/>
              <w:numPr>
                <w:ilvl w:val="0"/>
                <w:numId w:val="3"/>
              </w:numPr>
              <w:tabs>
                <w:tab w:val="left" w:pos="2835"/>
                <w:tab w:val="left" w:pos="5670"/>
              </w:tabs>
              <w:rPr>
                <w:color w:val="2B70FF" w:themeColor="accent6" w:themeTint="99"/>
                <w:sz w:val="18"/>
                <w:szCs w:val="18"/>
              </w:rPr>
            </w:pPr>
            <w:r w:rsidRPr="009538CC">
              <w:rPr>
                <w:color w:val="2B70FF" w:themeColor="accent6" w:themeTint="99"/>
                <w:sz w:val="18"/>
                <w:szCs w:val="18"/>
              </w:rPr>
              <w:t xml:space="preserve">You will notice that we match fund elements from other budgets to secure the same opportunities for our NFSM so that they can make at least good progress academically, socially and emotionally. </w:t>
            </w:r>
          </w:p>
          <w:p w:rsidR="006F6901" w:rsidRPr="009538CC" w:rsidRDefault="006F6901" w:rsidP="004D1991">
            <w:pPr>
              <w:pStyle w:val="ListParagraph"/>
              <w:numPr>
                <w:ilvl w:val="0"/>
                <w:numId w:val="3"/>
              </w:numPr>
              <w:tabs>
                <w:tab w:val="left" w:pos="2835"/>
                <w:tab w:val="left" w:pos="5670"/>
              </w:tabs>
              <w:ind w:right="-124"/>
              <w:rPr>
                <w:color w:val="2B70FF" w:themeColor="accent6" w:themeTint="99"/>
                <w:sz w:val="18"/>
                <w:szCs w:val="18"/>
              </w:rPr>
            </w:pPr>
            <w:r w:rsidRPr="009538CC">
              <w:rPr>
                <w:color w:val="2B70FF" w:themeColor="accent6" w:themeTint="99"/>
                <w:sz w:val="18"/>
                <w:szCs w:val="18"/>
              </w:rPr>
              <w:t xml:space="preserve">The </w:t>
            </w:r>
            <w:r w:rsidR="00127C7F" w:rsidRPr="009538CC">
              <w:rPr>
                <w:color w:val="2B70FF" w:themeColor="accent6" w:themeTint="99"/>
                <w:sz w:val="18"/>
                <w:szCs w:val="18"/>
              </w:rPr>
              <w:t xml:space="preserve">estimated </w:t>
            </w:r>
            <w:r w:rsidRPr="009538CC">
              <w:rPr>
                <w:color w:val="2B70FF" w:themeColor="accent6" w:themeTint="99"/>
                <w:sz w:val="18"/>
                <w:szCs w:val="18"/>
              </w:rPr>
              <w:t xml:space="preserve">amount of funding in </w:t>
            </w:r>
            <w:r w:rsidR="0061382B" w:rsidRPr="009538CC">
              <w:rPr>
                <w:color w:val="2B70FF" w:themeColor="accent6" w:themeTint="99"/>
                <w:sz w:val="18"/>
                <w:szCs w:val="18"/>
              </w:rPr>
              <w:t>201</w:t>
            </w:r>
            <w:r w:rsidR="0052316F" w:rsidRPr="009538CC">
              <w:rPr>
                <w:color w:val="2B70FF" w:themeColor="accent6" w:themeTint="99"/>
                <w:sz w:val="18"/>
                <w:szCs w:val="18"/>
              </w:rPr>
              <w:t>5/16</w:t>
            </w:r>
            <w:r w:rsidR="00127C7F" w:rsidRPr="009538CC">
              <w:rPr>
                <w:color w:val="2B70FF" w:themeColor="accent6" w:themeTint="99"/>
                <w:sz w:val="18"/>
                <w:szCs w:val="18"/>
              </w:rPr>
              <w:t xml:space="preserve"> is £</w:t>
            </w:r>
            <w:r w:rsidR="0052316F" w:rsidRPr="009538CC">
              <w:rPr>
                <w:color w:val="2B70FF" w:themeColor="accent6" w:themeTint="99"/>
                <w:sz w:val="18"/>
                <w:szCs w:val="18"/>
              </w:rPr>
              <w:t>38,2</w:t>
            </w:r>
            <w:r w:rsidR="00C67CBF" w:rsidRPr="009538CC">
              <w:rPr>
                <w:color w:val="2B70FF" w:themeColor="accent6" w:themeTint="99"/>
                <w:sz w:val="18"/>
                <w:szCs w:val="18"/>
              </w:rPr>
              <w:t>00</w:t>
            </w:r>
            <w:r w:rsidR="00A26D30" w:rsidRPr="009538CC">
              <w:rPr>
                <w:color w:val="2B70FF" w:themeColor="accent6" w:themeTint="99"/>
                <w:sz w:val="18"/>
                <w:szCs w:val="18"/>
              </w:rPr>
              <w:t xml:space="preserve"> </w:t>
            </w:r>
            <w:r w:rsidR="00A26D30" w:rsidRPr="009538CC">
              <w:rPr>
                <w:i/>
                <w:color w:val="2B70FF" w:themeColor="accent6" w:themeTint="99"/>
                <w:sz w:val="18"/>
                <w:szCs w:val="18"/>
              </w:rPr>
              <w:t xml:space="preserve">(Based on </w:t>
            </w:r>
            <w:r w:rsidR="008C2CED" w:rsidRPr="009538CC">
              <w:rPr>
                <w:i/>
                <w:color w:val="2B70FF" w:themeColor="accent6" w:themeTint="99"/>
                <w:sz w:val="18"/>
                <w:szCs w:val="18"/>
              </w:rPr>
              <w:t>30</w:t>
            </w:r>
            <w:r w:rsidR="00A26D30" w:rsidRPr="009538CC">
              <w:rPr>
                <w:i/>
                <w:color w:val="2B70FF" w:themeColor="accent6" w:themeTint="99"/>
                <w:sz w:val="18"/>
                <w:szCs w:val="18"/>
              </w:rPr>
              <w:t xml:space="preserve"> FSM guaranteed funding of </w:t>
            </w:r>
            <w:r w:rsidR="0052316F" w:rsidRPr="009538CC">
              <w:rPr>
                <w:i/>
                <w:color w:val="2B70FF" w:themeColor="accent6" w:themeTint="99"/>
                <w:sz w:val="18"/>
                <w:szCs w:val="18"/>
              </w:rPr>
              <w:t>£27,0</w:t>
            </w:r>
            <w:r w:rsidR="00AF426B">
              <w:rPr>
                <w:i/>
                <w:color w:val="2B70FF" w:themeColor="accent6" w:themeTint="99"/>
                <w:sz w:val="18"/>
                <w:szCs w:val="18"/>
              </w:rPr>
              <w:t>00 and 6</w:t>
            </w:r>
            <w:r w:rsidR="00A26D30" w:rsidRPr="009538CC">
              <w:rPr>
                <w:i/>
                <w:color w:val="2B70FF" w:themeColor="accent6" w:themeTint="99"/>
                <w:sz w:val="18"/>
                <w:szCs w:val="18"/>
              </w:rPr>
              <w:t xml:space="preserve"> LAC </w:t>
            </w:r>
            <w:r w:rsidR="00AF426B">
              <w:rPr>
                <w:i/>
                <w:color w:val="2B70FF" w:themeColor="accent6" w:themeTint="99"/>
                <w:sz w:val="18"/>
                <w:szCs w:val="18"/>
              </w:rPr>
              <w:t>application based funding of £9.600</w:t>
            </w:r>
            <w:r w:rsidR="004D1991" w:rsidRPr="009538CC">
              <w:rPr>
                <w:i/>
                <w:color w:val="2B70FF" w:themeColor="accent6" w:themeTint="99"/>
                <w:sz w:val="18"/>
                <w:szCs w:val="18"/>
              </w:rPr>
              <w:t>)</w:t>
            </w:r>
          </w:p>
          <w:p w:rsidR="006F6901" w:rsidRPr="009538CC" w:rsidRDefault="006F6901" w:rsidP="00E933D4">
            <w:pPr>
              <w:pStyle w:val="ListParagraph"/>
              <w:numPr>
                <w:ilvl w:val="0"/>
                <w:numId w:val="3"/>
              </w:numPr>
              <w:tabs>
                <w:tab w:val="left" w:pos="2835"/>
                <w:tab w:val="left" w:pos="5670"/>
              </w:tabs>
              <w:rPr>
                <w:color w:val="2B70FF" w:themeColor="accent6" w:themeTint="99"/>
                <w:sz w:val="18"/>
                <w:szCs w:val="18"/>
              </w:rPr>
            </w:pPr>
            <w:r w:rsidRPr="009538CC">
              <w:rPr>
                <w:color w:val="2B70FF" w:themeColor="accent6" w:themeTint="99"/>
                <w:sz w:val="18"/>
                <w:szCs w:val="18"/>
              </w:rPr>
              <w:t xml:space="preserve">We </w:t>
            </w:r>
            <w:r w:rsidR="0061382B" w:rsidRPr="009538CC">
              <w:rPr>
                <w:color w:val="2B70FF" w:themeColor="accent6" w:themeTint="99"/>
                <w:sz w:val="18"/>
                <w:szCs w:val="18"/>
              </w:rPr>
              <w:t>are using</w:t>
            </w:r>
            <w:r w:rsidRPr="009538CC">
              <w:rPr>
                <w:color w:val="2B70FF" w:themeColor="accent6" w:themeTint="99"/>
                <w:sz w:val="18"/>
                <w:szCs w:val="18"/>
              </w:rPr>
              <w:t xml:space="preserve"> the funding in the following ways:</w:t>
            </w:r>
          </w:p>
        </w:tc>
      </w:tr>
      <w:tr w:rsidR="006F6901" w:rsidTr="00E933D4">
        <w:tc>
          <w:tcPr>
            <w:tcW w:w="10355" w:type="dxa"/>
            <w:shd w:val="clear" w:color="auto" w:fill="87BAFF" w:themeFill="accent5" w:themeFillTint="66"/>
          </w:tcPr>
          <w:p w:rsidR="006F6901" w:rsidRPr="009538CC" w:rsidRDefault="006F6901" w:rsidP="00E933D4">
            <w:pPr>
              <w:tabs>
                <w:tab w:val="left" w:pos="6413"/>
                <w:tab w:val="left" w:pos="7263"/>
              </w:tabs>
              <w:ind w:right="-897"/>
              <w:rPr>
                <w:sz w:val="18"/>
                <w:szCs w:val="18"/>
              </w:rPr>
            </w:pPr>
            <w:r w:rsidRPr="009538CC">
              <w:rPr>
                <w:b/>
                <w:sz w:val="18"/>
                <w:szCs w:val="18"/>
              </w:rPr>
              <w:tab/>
            </w:r>
          </w:p>
          <w:tbl>
            <w:tblPr>
              <w:tblStyle w:val="TableGrid"/>
              <w:tblW w:w="10320" w:type="dxa"/>
              <w:tblBorders>
                <w:top w:val="single" w:sz="18" w:space="0" w:color="2B70FF" w:themeColor="accent6" w:themeTint="99"/>
                <w:left w:val="single" w:sz="18" w:space="0" w:color="2B70FF" w:themeColor="accent6" w:themeTint="99"/>
                <w:bottom w:val="single" w:sz="18" w:space="0" w:color="2B70FF" w:themeColor="accent6" w:themeTint="99"/>
                <w:right w:val="single" w:sz="18" w:space="0" w:color="2B70FF" w:themeColor="accent6" w:themeTint="99"/>
                <w:insideH w:val="single" w:sz="2" w:space="0" w:color="2B70FF" w:themeColor="accent6" w:themeTint="99"/>
                <w:insideV w:val="single" w:sz="2" w:space="0" w:color="2B70FF" w:themeColor="accent6" w:themeTint="99"/>
              </w:tblBorders>
              <w:tblLook w:val="04A0" w:firstRow="1" w:lastRow="0" w:firstColumn="1" w:lastColumn="0" w:noHBand="0" w:noVBand="1"/>
            </w:tblPr>
            <w:tblGrid>
              <w:gridCol w:w="2670"/>
              <w:gridCol w:w="1068"/>
              <w:gridCol w:w="931"/>
              <w:gridCol w:w="984"/>
              <w:gridCol w:w="2546"/>
              <w:gridCol w:w="2121"/>
            </w:tblGrid>
            <w:tr w:rsidR="0061382B" w:rsidRPr="009538CC" w:rsidTr="00C67CBF">
              <w:tc>
                <w:tcPr>
                  <w:tcW w:w="2670" w:type="dxa"/>
                  <w:shd w:val="clear" w:color="auto" w:fill="FFFFFF" w:themeFill="background1"/>
                </w:tcPr>
                <w:p w:rsidR="0061382B" w:rsidRPr="009538CC" w:rsidRDefault="0061382B" w:rsidP="004F62C4">
                  <w:pPr>
                    <w:pStyle w:val="ListParagraph"/>
                    <w:framePr w:hSpace="180" w:wrap="around" w:vAnchor="page" w:hAnchor="margin" w:xAlign="center" w:y="2216"/>
                    <w:tabs>
                      <w:tab w:val="left" w:pos="6442"/>
                    </w:tabs>
                    <w:ind w:left="0"/>
                    <w:jc w:val="center"/>
                    <w:rPr>
                      <w:b/>
                      <w:sz w:val="18"/>
                      <w:szCs w:val="18"/>
                    </w:rPr>
                  </w:pPr>
                  <w:r w:rsidRPr="009538CC">
                    <w:rPr>
                      <w:b/>
                      <w:sz w:val="18"/>
                      <w:szCs w:val="18"/>
                    </w:rPr>
                    <w:t>Strategies</w:t>
                  </w:r>
                </w:p>
              </w:tc>
              <w:tc>
                <w:tcPr>
                  <w:tcW w:w="1068" w:type="dxa"/>
                  <w:shd w:val="clear" w:color="auto" w:fill="FFFFFF" w:themeFill="background1"/>
                </w:tcPr>
                <w:p w:rsidR="0061382B" w:rsidRPr="009538CC" w:rsidRDefault="0061382B" w:rsidP="004F62C4">
                  <w:pPr>
                    <w:framePr w:hSpace="180" w:wrap="around" w:vAnchor="page" w:hAnchor="margin" w:xAlign="center" w:y="2216"/>
                    <w:tabs>
                      <w:tab w:val="left" w:pos="6442"/>
                    </w:tabs>
                    <w:ind w:left="-108" w:right="-108"/>
                    <w:jc w:val="center"/>
                    <w:rPr>
                      <w:b/>
                      <w:sz w:val="18"/>
                      <w:szCs w:val="18"/>
                    </w:rPr>
                  </w:pPr>
                  <w:r w:rsidRPr="009538CC">
                    <w:rPr>
                      <w:b/>
                      <w:sz w:val="18"/>
                      <w:szCs w:val="18"/>
                    </w:rPr>
                    <w:t>Department / Year</w:t>
                  </w:r>
                </w:p>
              </w:tc>
              <w:tc>
                <w:tcPr>
                  <w:tcW w:w="931" w:type="dxa"/>
                  <w:shd w:val="clear" w:color="auto" w:fill="FFFFFF" w:themeFill="background1"/>
                </w:tcPr>
                <w:p w:rsidR="0061382B" w:rsidRPr="009538CC" w:rsidRDefault="0061382B" w:rsidP="004F62C4">
                  <w:pPr>
                    <w:framePr w:hSpace="180" w:wrap="around" w:vAnchor="page" w:hAnchor="margin" w:xAlign="center" w:y="2216"/>
                    <w:tabs>
                      <w:tab w:val="left" w:pos="6442"/>
                    </w:tabs>
                    <w:ind w:left="-108"/>
                    <w:jc w:val="center"/>
                    <w:rPr>
                      <w:b/>
                      <w:sz w:val="18"/>
                      <w:szCs w:val="18"/>
                    </w:rPr>
                  </w:pPr>
                  <w:r w:rsidRPr="009538CC">
                    <w:rPr>
                      <w:b/>
                      <w:sz w:val="18"/>
                      <w:szCs w:val="18"/>
                    </w:rPr>
                    <w:t>Date</w:t>
                  </w:r>
                </w:p>
              </w:tc>
              <w:tc>
                <w:tcPr>
                  <w:tcW w:w="984" w:type="dxa"/>
                  <w:shd w:val="clear" w:color="auto" w:fill="FFFFFF" w:themeFill="background1"/>
                </w:tcPr>
                <w:p w:rsidR="0061382B" w:rsidRPr="009538CC" w:rsidRDefault="0061382B" w:rsidP="004F62C4">
                  <w:pPr>
                    <w:framePr w:hSpace="180" w:wrap="around" w:vAnchor="page" w:hAnchor="margin" w:xAlign="center" w:y="2216"/>
                    <w:tabs>
                      <w:tab w:val="left" w:pos="6442"/>
                    </w:tabs>
                    <w:ind w:left="-108" w:right="-108"/>
                    <w:jc w:val="center"/>
                    <w:rPr>
                      <w:b/>
                      <w:sz w:val="18"/>
                      <w:szCs w:val="18"/>
                    </w:rPr>
                  </w:pPr>
                  <w:r w:rsidRPr="009538CC">
                    <w:rPr>
                      <w:b/>
                      <w:sz w:val="18"/>
                      <w:szCs w:val="18"/>
                    </w:rPr>
                    <w:t>No. of Students</w:t>
                  </w:r>
                </w:p>
              </w:tc>
              <w:tc>
                <w:tcPr>
                  <w:tcW w:w="2546" w:type="dxa"/>
                  <w:shd w:val="clear" w:color="auto" w:fill="FFFFFF" w:themeFill="background1"/>
                </w:tcPr>
                <w:p w:rsidR="0061382B" w:rsidRPr="009538CC" w:rsidRDefault="0061382B" w:rsidP="004F62C4">
                  <w:pPr>
                    <w:framePr w:hSpace="180" w:wrap="around" w:vAnchor="page" w:hAnchor="margin" w:xAlign="center" w:y="2216"/>
                    <w:tabs>
                      <w:tab w:val="left" w:pos="6442"/>
                    </w:tabs>
                    <w:ind w:left="63"/>
                    <w:jc w:val="center"/>
                    <w:rPr>
                      <w:b/>
                      <w:sz w:val="18"/>
                      <w:szCs w:val="18"/>
                    </w:rPr>
                  </w:pPr>
                  <w:r w:rsidRPr="009538CC">
                    <w:rPr>
                      <w:b/>
                      <w:sz w:val="18"/>
                      <w:szCs w:val="18"/>
                    </w:rPr>
                    <w:t>Impact</w:t>
                  </w:r>
                </w:p>
              </w:tc>
              <w:tc>
                <w:tcPr>
                  <w:tcW w:w="2121" w:type="dxa"/>
                  <w:shd w:val="clear" w:color="auto" w:fill="FFFFFF" w:themeFill="background1"/>
                </w:tcPr>
                <w:p w:rsidR="0061382B" w:rsidRPr="009538CC" w:rsidRDefault="0061382B" w:rsidP="004F62C4">
                  <w:pPr>
                    <w:framePr w:hSpace="180" w:wrap="around" w:vAnchor="page" w:hAnchor="margin" w:xAlign="center" w:y="2216"/>
                    <w:tabs>
                      <w:tab w:val="left" w:pos="6442"/>
                    </w:tabs>
                    <w:ind w:left="63"/>
                    <w:jc w:val="center"/>
                    <w:rPr>
                      <w:b/>
                      <w:sz w:val="18"/>
                      <w:szCs w:val="18"/>
                    </w:rPr>
                  </w:pPr>
                  <w:r w:rsidRPr="009538CC">
                    <w:rPr>
                      <w:b/>
                      <w:sz w:val="18"/>
                      <w:szCs w:val="18"/>
                    </w:rPr>
                    <w:t>Cost</w:t>
                  </w:r>
                </w:p>
              </w:tc>
            </w:tr>
            <w:tr w:rsidR="0061382B" w:rsidRPr="009538CC" w:rsidTr="00C67CBF">
              <w:tc>
                <w:tcPr>
                  <w:tcW w:w="2670" w:type="dxa"/>
                  <w:shd w:val="clear" w:color="auto" w:fill="FFFFFF" w:themeFill="background1"/>
                </w:tcPr>
                <w:p w:rsidR="00085EC0" w:rsidRPr="009538CC" w:rsidRDefault="00085EC0" w:rsidP="004F62C4">
                  <w:pPr>
                    <w:framePr w:hSpace="180" w:wrap="around" w:vAnchor="page" w:hAnchor="margin" w:xAlign="center" w:y="2216"/>
                    <w:tabs>
                      <w:tab w:val="left" w:pos="6442"/>
                    </w:tabs>
                    <w:ind w:right="-79"/>
                    <w:rPr>
                      <w:b/>
                      <w:sz w:val="18"/>
                      <w:szCs w:val="18"/>
                    </w:rPr>
                  </w:pPr>
                  <w:r w:rsidRPr="009538CC">
                    <w:rPr>
                      <w:b/>
                      <w:sz w:val="18"/>
                      <w:szCs w:val="18"/>
                    </w:rPr>
                    <w:t>Social and Emotional Learning</w:t>
                  </w:r>
                </w:p>
                <w:p w:rsidR="0061382B" w:rsidRPr="009538CC" w:rsidRDefault="00085EC0" w:rsidP="004F62C4">
                  <w:pPr>
                    <w:framePr w:hSpace="180" w:wrap="around" w:vAnchor="page" w:hAnchor="margin" w:xAlign="center" w:y="2216"/>
                    <w:tabs>
                      <w:tab w:val="left" w:pos="6442"/>
                    </w:tabs>
                    <w:ind w:right="-79"/>
                    <w:rPr>
                      <w:b/>
                      <w:sz w:val="18"/>
                      <w:szCs w:val="18"/>
                    </w:rPr>
                  </w:pPr>
                  <w:r w:rsidRPr="009538CC">
                    <w:rPr>
                      <w:sz w:val="18"/>
                      <w:szCs w:val="18"/>
                    </w:rPr>
                    <w:t>SULP training to up</w:t>
                  </w:r>
                  <w:r w:rsidR="00804879">
                    <w:rPr>
                      <w:sz w:val="18"/>
                      <w:szCs w:val="18"/>
                    </w:rPr>
                    <w:t>-</w:t>
                  </w:r>
                  <w:r w:rsidRPr="009538CC">
                    <w:rPr>
                      <w:sz w:val="18"/>
                      <w:szCs w:val="18"/>
                    </w:rPr>
                    <w:t xml:space="preserve">skill 3 TA’s within the school to assess and deliver weekly sessions to all KS3 groups. </w:t>
                  </w:r>
                  <w:r w:rsidRPr="009538CC">
                    <w:rPr>
                      <w:b/>
                      <w:sz w:val="18"/>
                      <w:szCs w:val="18"/>
                    </w:rPr>
                    <w:t xml:space="preserve"> </w:t>
                  </w:r>
                </w:p>
              </w:tc>
              <w:tc>
                <w:tcPr>
                  <w:tcW w:w="1068" w:type="dxa"/>
                  <w:shd w:val="clear" w:color="auto" w:fill="FFFFFF" w:themeFill="background1"/>
                </w:tcPr>
                <w:p w:rsidR="0082617A" w:rsidRPr="009538CC" w:rsidRDefault="00085EC0" w:rsidP="004F62C4">
                  <w:pPr>
                    <w:framePr w:hSpace="180" w:wrap="around" w:vAnchor="page" w:hAnchor="margin" w:xAlign="center" w:y="2216"/>
                    <w:tabs>
                      <w:tab w:val="left" w:pos="6442"/>
                    </w:tabs>
                    <w:ind w:right="-108"/>
                    <w:rPr>
                      <w:sz w:val="18"/>
                      <w:szCs w:val="18"/>
                    </w:rPr>
                  </w:pPr>
                  <w:r w:rsidRPr="009538CC">
                    <w:rPr>
                      <w:sz w:val="18"/>
                      <w:szCs w:val="18"/>
                    </w:rPr>
                    <w:t xml:space="preserve">English </w:t>
                  </w:r>
                </w:p>
              </w:tc>
              <w:tc>
                <w:tcPr>
                  <w:tcW w:w="931" w:type="dxa"/>
                  <w:shd w:val="clear" w:color="auto" w:fill="FFFFFF" w:themeFill="background1"/>
                </w:tcPr>
                <w:p w:rsidR="00085EC0" w:rsidRPr="009538CC" w:rsidRDefault="00085EC0" w:rsidP="004F62C4">
                  <w:pPr>
                    <w:framePr w:hSpace="180" w:wrap="around" w:vAnchor="page" w:hAnchor="margin" w:xAlign="center" w:y="2216"/>
                    <w:tabs>
                      <w:tab w:val="left" w:pos="6442"/>
                    </w:tabs>
                    <w:ind w:left="-108"/>
                    <w:jc w:val="center"/>
                    <w:rPr>
                      <w:sz w:val="18"/>
                      <w:szCs w:val="18"/>
                    </w:rPr>
                  </w:pPr>
                  <w:r w:rsidRPr="009538CC">
                    <w:rPr>
                      <w:sz w:val="18"/>
                      <w:szCs w:val="18"/>
                    </w:rPr>
                    <w:t xml:space="preserve">April 2015 – </w:t>
                  </w:r>
                </w:p>
                <w:p w:rsidR="004D1991" w:rsidRPr="009538CC" w:rsidRDefault="00085EC0" w:rsidP="004F62C4">
                  <w:pPr>
                    <w:framePr w:hSpace="180" w:wrap="around" w:vAnchor="page" w:hAnchor="margin" w:xAlign="center" w:y="2216"/>
                    <w:tabs>
                      <w:tab w:val="left" w:pos="6442"/>
                    </w:tabs>
                    <w:ind w:left="-108"/>
                    <w:jc w:val="center"/>
                    <w:rPr>
                      <w:sz w:val="18"/>
                      <w:szCs w:val="18"/>
                    </w:rPr>
                  </w:pPr>
                  <w:r w:rsidRPr="009538CC">
                    <w:rPr>
                      <w:sz w:val="18"/>
                      <w:szCs w:val="18"/>
                    </w:rPr>
                    <w:t xml:space="preserve">April 2016 </w:t>
                  </w:r>
                </w:p>
              </w:tc>
              <w:tc>
                <w:tcPr>
                  <w:tcW w:w="984" w:type="dxa"/>
                  <w:shd w:val="clear" w:color="auto" w:fill="FFFFFF" w:themeFill="background1"/>
                </w:tcPr>
                <w:p w:rsidR="00E933D4" w:rsidRPr="009538CC" w:rsidRDefault="00804879" w:rsidP="004F62C4">
                  <w:pPr>
                    <w:framePr w:hSpace="180" w:wrap="around" w:vAnchor="page" w:hAnchor="margin" w:xAlign="center" w:y="2216"/>
                    <w:tabs>
                      <w:tab w:val="left" w:pos="6442"/>
                    </w:tabs>
                    <w:ind w:left="-108" w:right="-108"/>
                    <w:jc w:val="center"/>
                    <w:rPr>
                      <w:sz w:val="18"/>
                      <w:szCs w:val="18"/>
                    </w:rPr>
                  </w:pPr>
                  <w:r>
                    <w:rPr>
                      <w:sz w:val="18"/>
                      <w:szCs w:val="18"/>
                    </w:rPr>
                    <w:t>6</w:t>
                  </w:r>
                  <w:r w:rsidR="001C0718" w:rsidRPr="009538CC">
                    <w:rPr>
                      <w:sz w:val="18"/>
                      <w:szCs w:val="18"/>
                    </w:rPr>
                    <w:t xml:space="preserve"> LAC </w:t>
                  </w:r>
                </w:p>
              </w:tc>
              <w:tc>
                <w:tcPr>
                  <w:tcW w:w="2546" w:type="dxa"/>
                  <w:shd w:val="clear" w:color="auto" w:fill="FFFFFF" w:themeFill="background1"/>
                </w:tcPr>
                <w:p w:rsidR="0082617A" w:rsidRPr="009538CC" w:rsidRDefault="001C0718" w:rsidP="004F62C4">
                  <w:pPr>
                    <w:pStyle w:val="ListParagraph"/>
                    <w:framePr w:hSpace="180" w:wrap="around" w:vAnchor="page" w:hAnchor="margin" w:xAlign="center" w:y="2216"/>
                    <w:numPr>
                      <w:ilvl w:val="0"/>
                      <w:numId w:val="8"/>
                    </w:numPr>
                    <w:tabs>
                      <w:tab w:val="left" w:pos="6442"/>
                    </w:tabs>
                    <w:rPr>
                      <w:sz w:val="18"/>
                      <w:szCs w:val="18"/>
                    </w:rPr>
                  </w:pPr>
                  <w:r w:rsidRPr="009538CC">
                    <w:rPr>
                      <w:sz w:val="18"/>
                      <w:szCs w:val="18"/>
                    </w:rPr>
                    <w:t xml:space="preserve">Pupils have greater emotional literacy and have the skills to accept responsibility for their behaviours and discuss their behaviours during group discussion. </w:t>
                  </w:r>
                </w:p>
                <w:p w:rsidR="001C0718" w:rsidRPr="009538CC" w:rsidRDefault="001C0718" w:rsidP="004F62C4">
                  <w:pPr>
                    <w:pStyle w:val="ListParagraph"/>
                    <w:framePr w:hSpace="180" w:wrap="around" w:vAnchor="page" w:hAnchor="margin" w:xAlign="center" w:y="2216"/>
                    <w:numPr>
                      <w:ilvl w:val="0"/>
                      <w:numId w:val="7"/>
                    </w:numPr>
                    <w:tabs>
                      <w:tab w:val="left" w:pos="6442"/>
                    </w:tabs>
                    <w:rPr>
                      <w:sz w:val="18"/>
                      <w:szCs w:val="18"/>
                    </w:rPr>
                  </w:pPr>
                  <w:r w:rsidRPr="009538CC">
                    <w:rPr>
                      <w:sz w:val="18"/>
                      <w:szCs w:val="18"/>
                    </w:rPr>
                    <w:t xml:space="preserve">Improved attendance and contributions to PEP’s / LAC Reviews and Annual Reviews. </w:t>
                  </w:r>
                </w:p>
                <w:p w:rsidR="001C0718" w:rsidRPr="009538CC" w:rsidRDefault="001C0718" w:rsidP="004F62C4">
                  <w:pPr>
                    <w:pStyle w:val="ListParagraph"/>
                    <w:framePr w:hSpace="180" w:wrap="around" w:vAnchor="page" w:hAnchor="margin" w:xAlign="center" w:y="2216"/>
                    <w:numPr>
                      <w:ilvl w:val="0"/>
                      <w:numId w:val="7"/>
                    </w:numPr>
                    <w:tabs>
                      <w:tab w:val="left" w:pos="6442"/>
                    </w:tabs>
                    <w:rPr>
                      <w:sz w:val="18"/>
                      <w:szCs w:val="18"/>
                    </w:rPr>
                  </w:pPr>
                  <w:r w:rsidRPr="009538CC">
                    <w:rPr>
                      <w:sz w:val="18"/>
                      <w:szCs w:val="18"/>
                    </w:rPr>
                    <w:t xml:space="preserve">SULP assessment’s show progress. </w:t>
                  </w:r>
                </w:p>
              </w:tc>
              <w:tc>
                <w:tcPr>
                  <w:tcW w:w="2121" w:type="dxa"/>
                  <w:shd w:val="clear" w:color="auto" w:fill="FFFFFF" w:themeFill="background1"/>
                </w:tcPr>
                <w:p w:rsidR="00E9485A" w:rsidRPr="009538CC" w:rsidRDefault="001C0718" w:rsidP="004F62C4">
                  <w:pPr>
                    <w:framePr w:hSpace="180" w:wrap="around" w:vAnchor="page" w:hAnchor="margin" w:xAlign="center" w:y="2216"/>
                    <w:tabs>
                      <w:tab w:val="left" w:pos="6442"/>
                    </w:tabs>
                    <w:rPr>
                      <w:b/>
                      <w:sz w:val="18"/>
                      <w:szCs w:val="18"/>
                    </w:rPr>
                  </w:pPr>
                  <w:r w:rsidRPr="009538CC">
                    <w:rPr>
                      <w:b/>
                      <w:sz w:val="18"/>
                      <w:szCs w:val="18"/>
                      <w:highlight w:val="magenta"/>
                    </w:rPr>
                    <w:t>£200.00 per pupil</w:t>
                  </w:r>
                  <w:r w:rsidRPr="009538CC">
                    <w:rPr>
                      <w:b/>
                      <w:sz w:val="18"/>
                      <w:szCs w:val="18"/>
                    </w:rPr>
                    <w:t xml:space="preserve"> </w:t>
                  </w:r>
                </w:p>
                <w:p w:rsidR="001C0718" w:rsidRPr="009538CC" w:rsidRDefault="001C0718" w:rsidP="004F62C4">
                  <w:pPr>
                    <w:framePr w:hSpace="180" w:wrap="around" w:vAnchor="page" w:hAnchor="margin" w:xAlign="center" w:y="2216"/>
                    <w:tabs>
                      <w:tab w:val="left" w:pos="6442"/>
                    </w:tabs>
                    <w:rPr>
                      <w:b/>
                      <w:sz w:val="18"/>
                      <w:szCs w:val="18"/>
                    </w:rPr>
                  </w:pPr>
                </w:p>
                <w:p w:rsidR="001C0718" w:rsidRPr="009538CC" w:rsidRDefault="00804879" w:rsidP="004F62C4">
                  <w:pPr>
                    <w:framePr w:hSpace="180" w:wrap="around" w:vAnchor="page" w:hAnchor="margin" w:xAlign="center" w:y="2216"/>
                    <w:tabs>
                      <w:tab w:val="left" w:pos="6442"/>
                    </w:tabs>
                    <w:rPr>
                      <w:b/>
                      <w:sz w:val="18"/>
                      <w:szCs w:val="18"/>
                    </w:rPr>
                  </w:pPr>
                  <w:r>
                    <w:rPr>
                      <w:b/>
                      <w:sz w:val="18"/>
                      <w:szCs w:val="18"/>
                      <w:highlight w:val="cyan"/>
                    </w:rPr>
                    <w:t>TOTAL £1,2</w:t>
                  </w:r>
                  <w:r w:rsidR="001C0718" w:rsidRPr="009538CC">
                    <w:rPr>
                      <w:b/>
                      <w:sz w:val="18"/>
                      <w:szCs w:val="18"/>
                      <w:highlight w:val="cyan"/>
                    </w:rPr>
                    <w:t>00.00</w:t>
                  </w:r>
                </w:p>
              </w:tc>
            </w:tr>
            <w:tr w:rsidR="006D0A07" w:rsidRPr="009538CC" w:rsidTr="00C67CBF">
              <w:tc>
                <w:tcPr>
                  <w:tcW w:w="2670" w:type="dxa"/>
                  <w:shd w:val="clear" w:color="auto" w:fill="FFFFFF" w:themeFill="background1"/>
                </w:tcPr>
                <w:p w:rsidR="002A7566" w:rsidRPr="009538CC" w:rsidRDefault="001C0718" w:rsidP="004F62C4">
                  <w:pPr>
                    <w:framePr w:hSpace="180" w:wrap="around" w:vAnchor="page" w:hAnchor="margin" w:xAlign="center" w:y="2216"/>
                    <w:tabs>
                      <w:tab w:val="left" w:pos="6442"/>
                    </w:tabs>
                    <w:ind w:right="-79"/>
                    <w:rPr>
                      <w:b/>
                      <w:sz w:val="18"/>
                      <w:szCs w:val="18"/>
                    </w:rPr>
                  </w:pPr>
                  <w:r w:rsidRPr="009538CC">
                    <w:rPr>
                      <w:b/>
                      <w:sz w:val="18"/>
                      <w:szCs w:val="18"/>
                    </w:rPr>
                    <w:t>Wave 3 Interventions</w:t>
                  </w:r>
                </w:p>
                <w:p w:rsidR="001C0718" w:rsidRPr="009538CC" w:rsidRDefault="001C0718" w:rsidP="004F62C4">
                  <w:pPr>
                    <w:framePr w:hSpace="180" w:wrap="around" w:vAnchor="page" w:hAnchor="margin" w:xAlign="center" w:y="2216"/>
                    <w:tabs>
                      <w:tab w:val="left" w:pos="6442"/>
                    </w:tabs>
                    <w:ind w:right="-79"/>
                    <w:rPr>
                      <w:sz w:val="18"/>
                      <w:szCs w:val="18"/>
                    </w:rPr>
                  </w:pPr>
                  <w:r w:rsidRPr="009538CC">
                    <w:rPr>
                      <w:sz w:val="18"/>
                      <w:szCs w:val="18"/>
                    </w:rPr>
                    <w:t xml:space="preserve">Level 3 Teaching Assistant appointed to enhance the intervention opportunities within English and maths. </w:t>
                  </w:r>
                </w:p>
                <w:p w:rsidR="001C0718" w:rsidRPr="009538CC" w:rsidRDefault="001C0718" w:rsidP="004F62C4">
                  <w:pPr>
                    <w:framePr w:hSpace="180" w:wrap="around" w:vAnchor="page" w:hAnchor="margin" w:xAlign="center" w:y="2216"/>
                    <w:tabs>
                      <w:tab w:val="left" w:pos="6442"/>
                    </w:tabs>
                    <w:ind w:right="-79"/>
                    <w:rPr>
                      <w:sz w:val="18"/>
                      <w:szCs w:val="18"/>
                    </w:rPr>
                  </w:pPr>
                </w:p>
              </w:tc>
              <w:tc>
                <w:tcPr>
                  <w:tcW w:w="1068" w:type="dxa"/>
                  <w:shd w:val="clear" w:color="auto" w:fill="FFFFFF" w:themeFill="background1"/>
                </w:tcPr>
                <w:p w:rsidR="006D0A07" w:rsidRPr="009538CC" w:rsidRDefault="001C0718" w:rsidP="004F62C4">
                  <w:pPr>
                    <w:framePr w:hSpace="180" w:wrap="around" w:vAnchor="page" w:hAnchor="margin" w:xAlign="center" w:y="2216"/>
                    <w:tabs>
                      <w:tab w:val="left" w:pos="6442"/>
                    </w:tabs>
                    <w:ind w:left="-108" w:right="-108"/>
                    <w:jc w:val="center"/>
                    <w:rPr>
                      <w:sz w:val="18"/>
                      <w:szCs w:val="18"/>
                    </w:rPr>
                  </w:pPr>
                  <w:r w:rsidRPr="009538CC">
                    <w:rPr>
                      <w:sz w:val="18"/>
                      <w:szCs w:val="18"/>
                    </w:rPr>
                    <w:t xml:space="preserve">English and Maths </w:t>
                  </w:r>
                </w:p>
              </w:tc>
              <w:tc>
                <w:tcPr>
                  <w:tcW w:w="931" w:type="dxa"/>
                  <w:shd w:val="clear" w:color="auto" w:fill="FFFFFF" w:themeFill="background1"/>
                </w:tcPr>
                <w:p w:rsidR="001C0718" w:rsidRPr="009538CC" w:rsidRDefault="001C0718" w:rsidP="004F62C4">
                  <w:pPr>
                    <w:framePr w:hSpace="180" w:wrap="around" w:vAnchor="page" w:hAnchor="margin" w:xAlign="center" w:y="2216"/>
                    <w:tabs>
                      <w:tab w:val="left" w:pos="6442"/>
                    </w:tabs>
                    <w:ind w:left="-108"/>
                    <w:jc w:val="center"/>
                    <w:rPr>
                      <w:sz w:val="18"/>
                      <w:szCs w:val="18"/>
                    </w:rPr>
                  </w:pPr>
                  <w:r w:rsidRPr="009538CC">
                    <w:rPr>
                      <w:sz w:val="18"/>
                      <w:szCs w:val="18"/>
                    </w:rPr>
                    <w:t xml:space="preserve">April 2015 – </w:t>
                  </w:r>
                </w:p>
                <w:p w:rsidR="006D0A07" w:rsidRPr="009538CC" w:rsidRDefault="001C0718" w:rsidP="004F62C4">
                  <w:pPr>
                    <w:framePr w:hSpace="180" w:wrap="around" w:vAnchor="page" w:hAnchor="margin" w:xAlign="center" w:y="2216"/>
                    <w:tabs>
                      <w:tab w:val="left" w:pos="6442"/>
                    </w:tabs>
                    <w:ind w:left="-108"/>
                    <w:jc w:val="center"/>
                    <w:rPr>
                      <w:sz w:val="18"/>
                      <w:szCs w:val="18"/>
                    </w:rPr>
                  </w:pPr>
                  <w:r w:rsidRPr="009538CC">
                    <w:rPr>
                      <w:sz w:val="18"/>
                      <w:szCs w:val="18"/>
                    </w:rPr>
                    <w:t>April 2016</w:t>
                  </w:r>
                </w:p>
              </w:tc>
              <w:tc>
                <w:tcPr>
                  <w:tcW w:w="984" w:type="dxa"/>
                  <w:shd w:val="clear" w:color="auto" w:fill="FFFFFF" w:themeFill="background1"/>
                </w:tcPr>
                <w:p w:rsidR="006D0A07" w:rsidRPr="009538CC" w:rsidRDefault="00804879" w:rsidP="004F62C4">
                  <w:pPr>
                    <w:framePr w:hSpace="180" w:wrap="around" w:vAnchor="page" w:hAnchor="margin" w:xAlign="center" w:y="2216"/>
                    <w:tabs>
                      <w:tab w:val="left" w:pos="6442"/>
                    </w:tabs>
                    <w:ind w:left="-108" w:right="-108"/>
                    <w:jc w:val="center"/>
                    <w:rPr>
                      <w:sz w:val="18"/>
                      <w:szCs w:val="18"/>
                    </w:rPr>
                  </w:pPr>
                  <w:r>
                    <w:rPr>
                      <w:sz w:val="18"/>
                      <w:szCs w:val="18"/>
                    </w:rPr>
                    <w:t>6</w:t>
                  </w:r>
                  <w:r w:rsidR="001C0718" w:rsidRPr="009538CC">
                    <w:rPr>
                      <w:sz w:val="18"/>
                      <w:szCs w:val="18"/>
                    </w:rPr>
                    <w:t xml:space="preserve"> LAC </w:t>
                  </w:r>
                </w:p>
              </w:tc>
              <w:tc>
                <w:tcPr>
                  <w:tcW w:w="2546" w:type="dxa"/>
                  <w:shd w:val="clear" w:color="auto" w:fill="FFFFFF" w:themeFill="background1"/>
                </w:tcPr>
                <w:p w:rsidR="001C0718" w:rsidRPr="009538CC" w:rsidRDefault="001C0718" w:rsidP="004F62C4">
                  <w:pPr>
                    <w:pStyle w:val="ListParagraph"/>
                    <w:framePr w:hSpace="180" w:wrap="around" w:vAnchor="page" w:hAnchor="margin" w:xAlign="center" w:y="2216"/>
                    <w:numPr>
                      <w:ilvl w:val="0"/>
                      <w:numId w:val="9"/>
                    </w:numPr>
                    <w:tabs>
                      <w:tab w:val="left" w:pos="6442"/>
                    </w:tabs>
                    <w:rPr>
                      <w:sz w:val="18"/>
                      <w:szCs w:val="18"/>
                    </w:rPr>
                  </w:pPr>
                  <w:r w:rsidRPr="009538CC">
                    <w:rPr>
                      <w:sz w:val="18"/>
                      <w:szCs w:val="18"/>
                    </w:rPr>
                    <w:t xml:space="preserve">Progress is at or above expected progress in these areas. </w:t>
                  </w:r>
                </w:p>
                <w:p w:rsidR="006D0A07" w:rsidRPr="009538CC" w:rsidRDefault="001C0718" w:rsidP="004F62C4">
                  <w:pPr>
                    <w:pStyle w:val="ListParagraph"/>
                    <w:framePr w:hSpace="180" w:wrap="around" w:vAnchor="page" w:hAnchor="margin" w:xAlign="center" w:y="2216"/>
                    <w:numPr>
                      <w:ilvl w:val="0"/>
                      <w:numId w:val="9"/>
                    </w:numPr>
                    <w:tabs>
                      <w:tab w:val="left" w:pos="6442"/>
                    </w:tabs>
                    <w:rPr>
                      <w:sz w:val="18"/>
                      <w:szCs w:val="18"/>
                    </w:rPr>
                  </w:pPr>
                  <w:r w:rsidRPr="009538CC">
                    <w:rPr>
                      <w:sz w:val="18"/>
                      <w:szCs w:val="18"/>
                    </w:rPr>
                    <w:t xml:space="preserve">Where progress is hindered due to historical absence (or mid entry into the school), pupils are still making the expected 1APS per term.  </w:t>
                  </w:r>
                </w:p>
              </w:tc>
              <w:tc>
                <w:tcPr>
                  <w:tcW w:w="2121" w:type="dxa"/>
                  <w:shd w:val="clear" w:color="auto" w:fill="FFFFFF" w:themeFill="background1"/>
                </w:tcPr>
                <w:p w:rsidR="001C0718" w:rsidRPr="009538CC" w:rsidRDefault="001C0718" w:rsidP="004F62C4">
                  <w:pPr>
                    <w:framePr w:hSpace="180" w:wrap="around" w:vAnchor="page" w:hAnchor="margin" w:xAlign="center" w:y="2216"/>
                    <w:tabs>
                      <w:tab w:val="left" w:pos="6442"/>
                    </w:tabs>
                    <w:rPr>
                      <w:b/>
                      <w:sz w:val="18"/>
                      <w:szCs w:val="18"/>
                    </w:rPr>
                  </w:pPr>
                  <w:r w:rsidRPr="009538CC">
                    <w:rPr>
                      <w:b/>
                      <w:sz w:val="18"/>
                      <w:szCs w:val="18"/>
                      <w:highlight w:val="magenta"/>
                    </w:rPr>
                    <w:t>£800.00 per pupil</w:t>
                  </w:r>
                  <w:r w:rsidRPr="009538CC">
                    <w:rPr>
                      <w:b/>
                      <w:sz w:val="18"/>
                      <w:szCs w:val="18"/>
                    </w:rPr>
                    <w:t xml:space="preserve"> </w:t>
                  </w:r>
                </w:p>
                <w:p w:rsidR="001C0718" w:rsidRPr="009538CC" w:rsidRDefault="001C0718" w:rsidP="004F62C4">
                  <w:pPr>
                    <w:framePr w:hSpace="180" w:wrap="around" w:vAnchor="page" w:hAnchor="margin" w:xAlign="center" w:y="2216"/>
                    <w:tabs>
                      <w:tab w:val="left" w:pos="6442"/>
                    </w:tabs>
                    <w:rPr>
                      <w:b/>
                      <w:sz w:val="18"/>
                      <w:szCs w:val="18"/>
                    </w:rPr>
                  </w:pPr>
                </w:p>
                <w:p w:rsidR="00E9485A" w:rsidRPr="009538CC" w:rsidRDefault="00804879" w:rsidP="004F62C4">
                  <w:pPr>
                    <w:framePr w:hSpace="180" w:wrap="around" w:vAnchor="page" w:hAnchor="margin" w:xAlign="center" w:y="2216"/>
                    <w:tabs>
                      <w:tab w:val="left" w:pos="6442"/>
                    </w:tabs>
                    <w:ind w:left="34"/>
                    <w:rPr>
                      <w:b/>
                      <w:sz w:val="18"/>
                      <w:szCs w:val="18"/>
                    </w:rPr>
                  </w:pPr>
                  <w:r>
                    <w:rPr>
                      <w:b/>
                      <w:sz w:val="18"/>
                      <w:szCs w:val="18"/>
                      <w:highlight w:val="cyan"/>
                    </w:rPr>
                    <w:t>TOTAL £4,8</w:t>
                  </w:r>
                  <w:r w:rsidR="001C0718" w:rsidRPr="009538CC">
                    <w:rPr>
                      <w:b/>
                      <w:sz w:val="18"/>
                      <w:szCs w:val="18"/>
                      <w:highlight w:val="cyan"/>
                    </w:rPr>
                    <w:t>00.00</w:t>
                  </w:r>
                  <w:r w:rsidR="001C0718" w:rsidRPr="009538CC">
                    <w:rPr>
                      <w:b/>
                      <w:sz w:val="18"/>
                      <w:szCs w:val="18"/>
                    </w:rPr>
                    <w:t xml:space="preserve"> </w:t>
                  </w:r>
                  <w:r w:rsidR="001C0718" w:rsidRPr="009538CC">
                    <w:rPr>
                      <w:sz w:val="18"/>
                      <w:szCs w:val="18"/>
                    </w:rPr>
                    <w:t>(contribution towards)</w:t>
                  </w:r>
                </w:p>
              </w:tc>
            </w:tr>
            <w:tr w:rsidR="006D0A07" w:rsidRPr="009538CC" w:rsidTr="00C67CBF">
              <w:tc>
                <w:tcPr>
                  <w:tcW w:w="2670" w:type="dxa"/>
                  <w:shd w:val="clear" w:color="auto" w:fill="FFFFFF" w:themeFill="background1"/>
                </w:tcPr>
                <w:p w:rsidR="0057251E" w:rsidRPr="009538CC" w:rsidRDefault="001C0718" w:rsidP="004F62C4">
                  <w:pPr>
                    <w:framePr w:hSpace="180" w:wrap="around" w:vAnchor="page" w:hAnchor="margin" w:xAlign="center" w:y="2216"/>
                    <w:tabs>
                      <w:tab w:val="left" w:pos="6442"/>
                    </w:tabs>
                    <w:ind w:right="-79"/>
                    <w:rPr>
                      <w:b/>
                      <w:sz w:val="18"/>
                      <w:szCs w:val="18"/>
                    </w:rPr>
                  </w:pPr>
                  <w:r w:rsidRPr="009538CC">
                    <w:rPr>
                      <w:b/>
                      <w:sz w:val="18"/>
                      <w:szCs w:val="18"/>
                    </w:rPr>
                    <w:t xml:space="preserve">Identified Need Analysis </w:t>
                  </w:r>
                </w:p>
                <w:p w:rsidR="001C0718" w:rsidRPr="009538CC" w:rsidRDefault="001C0718" w:rsidP="004F62C4">
                  <w:pPr>
                    <w:framePr w:hSpace="180" w:wrap="around" w:vAnchor="page" w:hAnchor="margin" w:xAlign="center" w:y="2216"/>
                    <w:tabs>
                      <w:tab w:val="left" w:pos="6442"/>
                    </w:tabs>
                    <w:ind w:right="-79"/>
                    <w:rPr>
                      <w:sz w:val="18"/>
                      <w:szCs w:val="18"/>
                    </w:rPr>
                  </w:pPr>
                  <w:r w:rsidRPr="009538CC">
                    <w:rPr>
                      <w:sz w:val="18"/>
                      <w:szCs w:val="18"/>
                    </w:rPr>
                    <w:t xml:space="preserve">Person Centred approach to intervention based on needs of the pupil at that time. In addition to the school’s Local Offer. </w:t>
                  </w:r>
                </w:p>
              </w:tc>
              <w:tc>
                <w:tcPr>
                  <w:tcW w:w="1068" w:type="dxa"/>
                  <w:shd w:val="clear" w:color="auto" w:fill="FFFFFF" w:themeFill="background1"/>
                </w:tcPr>
                <w:p w:rsidR="006D0A07" w:rsidRPr="009538CC" w:rsidRDefault="006D0A07" w:rsidP="004F62C4">
                  <w:pPr>
                    <w:framePr w:hSpace="180" w:wrap="around" w:vAnchor="page" w:hAnchor="margin" w:xAlign="center" w:y="2216"/>
                    <w:tabs>
                      <w:tab w:val="left" w:pos="6442"/>
                    </w:tabs>
                    <w:ind w:left="-108" w:right="-108"/>
                    <w:jc w:val="center"/>
                    <w:rPr>
                      <w:sz w:val="18"/>
                      <w:szCs w:val="18"/>
                    </w:rPr>
                  </w:pPr>
                </w:p>
              </w:tc>
              <w:tc>
                <w:tcPr>
                  <w:tcW w:w="931" w:type="dxa"/>
                  <w:shd w:val="clear" w:color="auto" w:fill="FFFFFF" w:themeFill="background1"/>
                </w:tcPr>
                <w:p w:rsidR="001C0718" w:rsidRPr="009538CC" w:rsidRDefault="001C0718" w:rsidP="004F62C4">
                  <w:pPr>
                    <w:framePr w:hSpace="180" w:wrap="around" w:vAnchor="page" w:hAnchor="margin" w:xAlign="center" w:y="2216"/>
                    <w:tabs>
                      <w:tab w:val="left" w:pos="6442"/>
                    </w:tabs>
                    <w:ind w:left="-108"/>
                    <w:jc w:val="center"/>
                    <w:rPr>
                      <w:sz w:val="18"/>
                      <w:szCs w:val="18"/>
                    </w:rPr>
                  </w:pPr>
                  <w:r w:rsidRPr="009538CC">
                    <w:rPr>
                      <w:sz w:val="18"/>
                      <w:szCs w:val="18"/>
                    </w:rPr>
                    <w:t xml:space="preserve">April 2015 – </w:t>
                  </w:r>
                </w:p>
                <w:p w:rsidR="006D0A07" w:rsidRPr="009538CC" w:rsidRDefault="001C0718" w:rsidP="004F62C4">
                  <w:pPr>
                    <w:framePr w:hSpace="180" w:wrap="around" w:vAnchor="page" w:hAnchor="margin" w:xAlign="center" w:y="2216"/>
                    <w:tabs>
                      <w:tab w:val="left" w:pos="6442"/>
                    </w:tabs>
                    <w:ind w:left="-108"/>
                    <w:jc w:val="center"/>
                    <w:rPr>
                      <w:sz w:val="18"/>
                      <w:szCs w:val="18"/>
                    </w:rPr>
                  </w:pPr>
                  <w:r w:rsidRPr="009538CC">
                    <w:rPr>
                      <w:sz w:val="18"/>
                      <w:szCs w:val="18"/>
                    </w:rPr>
                    <w:t>April 2016</w:t>
                  </w:r>
                </w:p>
              </w:tc>
              <w:tc>
                <w:tcPr>
                  <w:tcW w:w="984" w:type="dxa"/>
                  <w:shd w:val="clear" w:color="auto" w:fill="FFFFFF" w:themeFill="background1"/>
                </w:tcPr>
                <w:p w:rsidR="0090756D" w:rsidRPr="009538CC" w:rsidRDefault="00804879" w:rsidP="004F62C4">
                  <w:pPr>
                    <w:framePr w:hSpace="180" w:wrap="around" w:vAnchor="page" w:hAnchor="margin" w:xAlign="center" w:y="2216"/>
                    <w:tabs>
                      <w:tab w:val="left" w:pos="6442"/>
                    </w:tabs>
                    <w:ind w:left="-108" w:right="-108"/>
                    <w:jc w:val="center"/>
                    <w:rPr>
                      <w:sz w:val="18"/>
                      <w:szCs w:val="18"/>
                    </w:rPr>
                  </w:pPr>
                  <w:r>
                    <w:rPr>
                      <w:sz w:val="18"/>
                      <w:szCs w:val="18"/>
                    </w:rPr>
                    <w:t>6</w:t>
                  </w:r>
                  <w:r w:rsidR="001C0718" w:rsidRPr="009538CC">
                    <w:rPr>
                      <w:sz w:val="18"/>
                      <w:szCs w:val="18"/>
                    </w:rPr>
                    <w:t xml:space="preserve"> LAC</w:t>
                  </w:r>
                </w:p>
              </w:tc>
              <w:tc>
                <w:tcPr>
                  <w:tcW w:w="2546" w:type="dxa"/>
                  <w:shd w:val="clear" w:color="auto" w:fill="FFFFFF" w:themeFill="background1"/>
                </w:tcPr>
                <w:p w:rsidR="0057251E" w:rsidRPr="009538CC" w:rsidRDefault="001C0718" w:rsidP="004F62C4">
                  <w:pPr>
                    <w:pStyle w:val="ListParagraph"/>
                    <w:framePr w:hSpace="180" w:wrap="around" w:vAnchor="page" w:hAnchor="margin" w:xAlign="center" w:y="2216"/>
                    <w:numPr>
                      <w:ilvl w:val="0"/>
                      <w:numId w:val="13"/>
                    </w:numPr>
                    <w:tabs>
                      <w:tab w:val="left" w:pos="6442"/>
                    </w:tabs>
                    <w:rPr>
                      <w:sz w:val="18"/>
                      <w:szCs w:val="18"/>
                    </w:rPr>
                  </w:pPr>
                  <w:r w:rsidRPr="009538CC">
                    <w:rPr>
                      <w:sz w:val="18"/>
                      <w:szCs w:val="18"/>
                    </w:rPr>
                    <w:t xml:space="preserve">Improved attainment and / or progress. </w:t>
                  </w:r>
                </w:p>
                <w:p w:rsidR="001C0718" w:rsidRPr="009538CC" w:rsidRDefault="001C0718" w:rsidP="004F62C4">
                  <w:pPr>
                    <w:pStyle w:val="ListParagraph"/>
                    <w:framePr w:hSpace="180" w:wrap="around" w:vAnchor="page" w:hAnchor="margin" w:xAlign="center" w:y="2216"/>
                    <w:numPr>
                      <w:ilvl w:val="0"/>
                      <w:numId w:val="12"/>
                    </w:numPr>
                    <w:tabs>
                      <w:tab w:val="left" w:pos="6442"/>
                    </w:tabs>
                    <w:rPr>
                      <w:sz w:val="18"/>
                      <w:szCs w:val="18"/>
                    </w:rPr>
                  </w:pPr>
                  <w:r w:rsidRPr="009538CC">
                    <w:rPr>
                      <w:sz w:val="18"/>
                      <w:szCs w:val="18"/>
                    </w:rPr>
                    <w:t xml:space="preserve">Improved sense of self, belonging and personal power. </w:t>
                  </w:r>
                </w:p>
                <w:p w:rsidR="001C0718" w:rsidRPr="009538CC" w:rsidRDefault="001C0718" w:rsidP="004F62C4">
                  <w:pPr>
                    <w:pStyle w:val="ListParagraph"/>
                    <w:framePr w:hSpace="180" w:wrap="around" w:vAnchor="page" w:hAnchor="margin" w:xAlign="center" w:y="2216"/>
                    <w:numPr>
                      <w:ilvl w:val="0"/>
                      <w:numId w:val="11"/>
                    </w:numPr>
                    <w:tabs>
                      <w:tab w:val="left" w:pos="6442"/>
                    </w:tabs>
                    <w:rPr>
                      <w:sz w:val="18"/>
                      <w:szCs w:val="18"/>
                    </w:rPr>
                  </w:pPr>
                  <w:r w:rsidRPr="009538CC">
                    <w:rPr>
                      <w:sz w:val="18"/>
                      <w:szCs w:val="18"/>
                    </w:rPr>
                    <w:t xml:space="preserve">Improved emotional well being. </w:t>
                  </w:r>
                </w:p>
                <w:p w:rsidR="001C0718" w:rsidRPr="009538CC" w:rsidRDefault="001C0718" w:rsidP="004F62C4">
                  <w:pPr>
                    <w:pStyle w:val="ListParagraph"/>
                    <w:framePr w:hSpace="180" w:wrap="around" w:vAnchor="page" w:hAnchor="margin" w:xAlign="center" w:y="2216"/>
                    <w:numPr>
                      <w:ilvl w:val="0"/>
                      <w:numId w:val="10"/>
                    </w:numPr>
                    <w:tabs>
                      <w:tab w:val="left" w:pos="6442"/>
                    </w:tabs>
                    <w:rPr>
                      <w:sz w:val="18"/>
                      <w:szCs w:val="18"/>
                    </w:rPr>
                  </w:pPr>
                  <w:r w:rsidRPr="009538CC">
                    <w:rPr>
                      <w:sz w:val="18"/>
                      <w:szCs w:val="18"/>
                    </w:rPr>
                    <w:t>Active member of the community.</w:t>
                  </w:r>
                </w:p>
              </w:tc>
              <w:tc>
                <w:tcPr>
                  <w:tcW w:w="2121" w:type="dxa"/>
                  <w:shd w:val="clear" w:color="auto" w:fill="FFFFFF" w:themeFill="background1"/>
                </w:tcPr>
                <w:p w:rsidR="0090756D" w:rsidRPr="009538CC" w:rsidRDefault="001C0718" w:rsidP="004F62C4">
                  <w:pPr>
                    <w:framePr w:hSpace="180" w:wrap="around" w:vAnchor="page" w:hAnchor="margin" w:xAlign="center" w:y="2216"/>
                    <w:tabs>
                      <w:tab w:val="left" w:pos="6442"/>
                    </w:tabs>
                    <w:rPr>
                      <w:b/>
                      <w:sz w:val="18"/>
                      <w:szCs w:val="18"/>
                    </w:rPr>
                  </w:pPr>
                  <w:r w:rsidRPr="009538CC">
                    <w:rPr>
                      <w:b/>
                      <w:sz w:val="18"/>
                      <w:szCs w:val="18"/>
                      <w:highlight w:val="magenta"/>
                    </w:rPr>
                    <w:t>£600.00 per pupil</w:t>
                  </w:r>
                  <w:r w:rsidRPr="009538CC">
                    <w:rPr>
                      <w:b/>
                      <w:sz w:val="18"/>
                      <w:szCs w:val="18"/>
                    </w:rPr>
                    <w:t xml:space="preserve"> </w:t>
                  </w:r>
                </w:p>
                <w:p w:rsidR="001C0718" w:rsidRPr="009538CC" w:rsidRDefault="001C0718" w:rsidP="004F62C4">
                  <w:pPr>
                    <w:framePr w:hSpace="180" w:wrap="around" w:vAnchor="page" w:hAnchor="margin" w:xAlign="center" w:y="2216"/>
                    <w:tabs>
                      <w:tab w:val="left" w:pos="6442"/>
                    </w:tabs>
                    <w:rPr>
                      <w:b/>
                      <w:sz w:val="18"/>
                      <w:szCs w:val="18"/>
                    </w:rPr>
                  </w:pPr>
                </w:p>
                <w:p w:rsidR="001C0718" w:rsidRPr="009538CC" w:rsidRDefault="00804879" w:rsidP="004F62C4">
                  <w:pPr>
                    <w:framePr w:hSpace="180" w:wrap="around" w:vAnchor="page" w:hAnchor="margin" w:xAlign="center" w:y="2216"/>
                    <w:tabs>
                      <w:tab w:val="left" w:pos="6442"/>
                    </w:tabs>
                    <w:rPr>
                      <w:b/>
                      <w:sz w:val="18"/>
                      <w:szCs w:val="18"/>
                    </w:rPr>
                  </w:pPr>
                  <w:r>
                    <w:rPr>
                      <w:b/>
                      <w:sz w:val="18"/>
                      <w:szCs w:val="18"/>
                      <w:highlight w:val="cyan"/>
                    </w:rPr>
                    <w:t>TOTAL £3,6</w:t>
                  </w:r>
                  <w:r w:rsidR="001C0718" w:rsidRPr="009538CC">
                    <w:rPr>
                      <w:b/>
                      <w:sz w:val="18"/>
                      <w:szCs w:val="18"/>
                      <w:highlight w:val="cyan"/>
                    </w:rPr>
                    <w:t>00.00</w:t>
                  </w:r>
                </w:p>
              </w:tc>
            </w:tr>
            <w:tr w:rsidR="0090756D" w:rsidRPr="009538CC" w:rsidTr="0090756D">
              <w:tc>
                <w:tcPr>
                  <w:tcW w:w="2670" w:type="dxa"/>
                  <w:shd w:val="clear" w:color="auto" w:fill="FFFFFF" w:themeFill="background1"/>
                </w:tcPr>
                <w:p w:rsidR="0090756D" w:rsidRPr="009538CC" w:rsidRDefault="0090756D" w:rsidP="004F62C4">
                  <w:pPr>
                    <w:framePr w:hSpace="180" w:wrap="around" w:vAnchor="page" w:hAnchor="margin" w:xAlign="center" w:y="2216"/>
                    <w:tabs>
                      <w:tab w:val="left" w:pos="6442"/>
                    </w:tabs>
                    <w:ind w:right="-79"/>
                    <w:rPr>
                      <w:b/>
                      <w:sz w:val="18"/>
                      <w:szCs w:val="18"/>
                    </w:rPr>
                  </w:pPr>
                  <w:r w:rsidRPr="009538CC">
                    <w:rPr>
                      <w:b/>
                      <w:sz w:val="18"/>
                      <w:szCs w:val="18"/>
                    </w:rPr>
                    <w:t xml:space="preserve">Total Costing </w:t>
                  </w:r>
                </w:p>
              </w:tc>
              <w:tc>
                <w:tcPr>
                  <w:tcW w:w="1068" w:type="dxa"/>
                  <w:shd w:val="clear" w:color="auto" w:fill="BFBFBF" w:themeFill="background1" w:themeFillShade="BF"/>
                </w:tcPr>
                <w:p w:rsidR="0090756D" w:rsidRPr="009538CC" w:rsidRDefault="0090756D" w:rsidP="004F62C4">
                  <w:pPr>
                    <w:framePr w:hSpace="180" w:wrap="around" w:vAnchor="page" w:hAnchor="margin" w:xAlign="center" w:y="2216"/>
                    <w:tabs>
                      <w:tab w:val="left" w:pos="6442"/>
                    </w:tabs>
                    <w:ind w:left="-108" w:right="-108"/>
                    <w:jc w:val="center"/>
                    <w:rPr>
                      <w:sz w:val="18"/>
                      <w:szCs w:val="18"/>
                    </w:rPr>
                  </w:pPr>
                </w:p>
              </w:tc>
              <w:tc>
                <w:tcPr>
                  <w:tcW w:w="931" w:type="dxa"/>
                  <w:shd w:val="clear" w:color="auto" w:fill="BFBFBF" w:themeFill="background1" w:themeFillShade="BF"/>
                </w:tcPr>
                <w:p w:rsidR="0090756D" w:rsidRPr="009538CC" w:rsidRDefault="0090756D" w:rsidP="004F62C4">
                  <w:pPr>
                    <w:framePr w:hSpace="180" w:wrap="around" w:vAnchor="page" w:hAnchor="margin" w:xAlign="center" w:y="2216"/>
                    <w:tabs>
                      <w:tab w:val="left" w:pos="6442"/>
                    </w:tabs>
                    <w:ind w:left="-108"/>
                    <w:jc w:val="center"/>
                    <w:rPr>
                      <w:sz w:val="18"/>
                      <w:szCs w:val="18"/>
                    </w:rPr>
                  </w:pPr>
                </w:p>
              </w:tc>
              <w:tc>
                <w:tcPr>
                  <w:tcW w:w="984" w:type="dxa"/>
                  <w:shd w:val="clear" w:color="auto" w:fill="BFBFBF" w:themeFill="background1" w:themeFillShade="BF"/>
                </w:tcPr>
                <w:p w:rsidR="0090756D" w:rsidRPr="009538CC" w:rsidRDefault="0090756D" w:rsidP="004F62C4">
                  <w:pPr>
                    <w:framePr w:hSpace="180" w:wrap="around" w:vAnchor="page" w:hAnchor="margin" w:xAlign="center" w:y="2216"/>
                    <w:tabs>
                      <w:tab w:val="left" w:pos="6442"/>
                    </w:tabs>
                    <w:ind w:left="-108" w:right="-108"/>
                    <w:jc w:val="center"/>
                    <w:rPr>
                      <w:sz w:val="18"/>
                      <w:szCs w:val="18"/>
                    </w:rPr>
                  </w:pPr>
                </w:p>
              </w:tc>
              <w:tc>
                <w:tcPr>
                  <w:tcW w:w="2546" w:type="dxa"/>
                  <w:shd w:val="clear" w:color="auto" w:fill="BFBFBF" w:themeFill="background1" w:themeFillShade="BF"/>
                </w:tcPr>
                <w:p w:rsidR="0090756D" w:rsidRPr="009538CC" w:rsidRDefault="0090756D" w:rsidP="004F62C4">
                  <w:pPr>
                    <w:pStyle w:val="ListParagraph"/>
                    <w:framePr w:hSpace="180" w:wrap="around" w:vAnchor="page" w:hAnchor="margin" w:xAlign="center" w:y="2216"/>
                    <w:tabs>
                      <w:tab w:val="left" w:pos="6442"/>
                    </w:tabs>
                    <w:ind w:left="170"/>
                    <w:rPr>
                      <w:sz w:val="18"/>
                      <w:szCs w:val="18"/>
                    </w:rPr>
                  </w:pPr>
                </w:p>
              </w:tc>
              <w:tc>
                <w:tcPr>
                  <w:tcW w:w="2121" w:type="dxa"/>
                  <w:shd w:val="clear" w:color="auto" w:fill="FFFFFF" w:themeFill="background1"/>
                </w:tcPr>
                <w:p w:rsidR="0090756D" w:rsidRPr="009538CC" w:rsidRDefault="0090756D" w:rsidP="004F62C4">
                  <w:pPr>
                    <w:framePr w:hSpace="180" w:wrap="around" w:vAnchor="page" w:hAnchor="margin" w:xAlign="center" w:y="2216"/>
                    <w:tabs>
                      <w:tab w:val="left" w:pos="6442"/>
                    </w:tabs>
                    <w:ind w:left="63"/>
                    <w:rPr>
                      <w:b/>
                      <w:sz w:val="18"/>
                      <w:szCs w:val="18"/>
                    </w:rPr>
                  </w:pPr>
                  <w:r w:rsidRPr="009538CC">
                    <w:rPr>
                      <w:b/>
                      <w:sz w:val="18"/>
                      <w:szCs w:val="18"/>
                    </w:rPr>
                    <w:t>£</w:t>
                  </w:r>
                  <w:r w:rsidR="00804879">
                    <w:rPr>
                      <w:b/>
                      <w:sz w:val="18"/>
                      <w:szCs w:val="18"/>
                    </w:rPr>
                    <w:t>9,6</w:t>
                  </w:r>
                  <w:r w:rsidR="009538CC" w:rsidRPr="009538CC">
                    <w:rPr>
                      <w:b/>
                      <w:sz w:val="18"/>
                      <w:szCs w:val="18"/>
                    </w:rPr>
                    <w:t>00.00</w:t>
                  </w:r>
                </w:p>
              </w:tc>
            </w:tr>
            <w:tr w:rsidR="009538CC" w:rsidRPr="009538CC" w:rsidTr="0090756D">
              <w:tc>
                <w:tcPr>
                  <w:tcW w:w="2670" w:type="dxa"/>
                  <w:shd w:val="clear" w:color="auto" w:fill="FFFFFF" w:themeFill="background1"/>
                </w:tcPr>
                <w:p w:rsidR="009538CC" w:rsidRPr="009538CC" w:rsidRDefault="009538CC" w:rsidP="004F62C4">
                  <w:pPr>
                    <w:framePr w:hSpace="180" w:wrap="around" w:vAnchor="page" w:hAnchor="margin" w:xAlign="center" w:y="2216"/>
                    <w:tabs>
                      <w:tab w:val="left" w:pos="6442"/>
                    </w:tabs>
                    <w:ind w:right="-79"/>
                    <w:rPr>
                      <w:b/>
                      <w:sz w:val="18"/>
                      <w:szCs w:val="18"/>
                    </w:rPr>
                  </w:pPr>
                  <w:r w:rsidRPr="009538CC">
                    <w:rPr>
                      <w:b/>
                      <w:sz w:val="18"/>
                      <w:szCs w:val="18"/>
                    </w:rPr>
                    <w:t>Total expenditure for whole cohort improvements.</w:t>
                  </w:r>
                </w:p>
              </w:tc>
              <w:tc>
                <w:tcPr>
                  <w:tcW w:w="1068" w:type="dxa"/>
                  <w:shd w:val="clear" w:color="auto" w:fill="BFBFBF" w:themeFill="background1" w:themeFillShade="BF"/>
                </w:tcPr>
                <w:p w:rsidR="009538CC" w:rsidRPr="009538CC" w:rsidRDefault="009538CC" w:rsidP="004F62C4">
                  <w:pPr>
                    <w:framePr w:hSpace="180" w:wrap="around" w:vAnchor="page" w:hAnchor="margin" w:xAlign="center" w:y="2216"/>
                    <w:tabs>
                      <w:tab w:val="left" w:pos="6442"/>
                    </w:tabs>
                    <w:ind w:left="-108" w:right="-108"/>
                    <w:jc w:val="center"/>
                    <w:rPr>
                      <w:sz w:val="18"/>
                      <w:szCs w:val="18"/>
                    </w:rPr>
                  </w:pPr>
                </w:p>
              </w:tc>
              <w:tc>
                <w:tcPr>
                  <w:tcW w:w="931" w:type="dxa"/>
                  <w:shd w:val="clear" w:color="auto" w:fill="BFBFBF" w:themeFill="background1" w:themeFillShade="BF"/>
                </w:tcPr>
                <w:p w:rsidR="009538CC" w:rsidRPr="009538CC" w:rsidRDefault="009538CC" w:rsidP="004F62C4">
                  <w:pPr>
                    <w:framePr w:hSpace="180" w:wrap="around" w:vAnchor="page" w:hAnchor="margin" w:xAlign="center" w:y="2216"/>
                    <w:tabs>
                      <w:tab w:val="left" w:pos="6442"/>
                    </w:tabs>
                    <w:ind w:left="-108"/>
                    <w:jc w:val="center"/>
                    <w:rPr>
                      <w:sz w:val="18"/>
                      <w:szCs w:val="18"/>
                    </w:rPr>
                  </w:pPr>
                </w:p>
              </w:tc>
              <w:tc>
                <w:tcPr>
                  <w:tcW w:w="984" w:type="dxa"/>
                  <w:shd w:val="clear" w:color="auto" w:fill="BFBFBF" w:themeFill="background1" w:themeFillShade="BF"/>
                </w:tcPr>
                <w:p w:rsidR="009538CC" w:rsidRPr="009538CC" w:rsidRDefault="009538CC" w:rsidP="004F62C4">
                  <w:pPr>
                    <w:framePr w:hSpace="180" w:wrap="around" w:vAnchor="page" w:hAnchor="margin" w:xAlign="center" w:y="2216"/>
                    <w:tabs>
                      <w:tab w:val="left" w:pos="6442"/>
                    </w:tabs>
                    <w:ind w:left="-108" w:right="-108"/>
                    <w:jc w:val="center"/>
                    <w:rPr>
                      <w:sz w:val="18"/>
                      <w:szCs w:val="18"/>
                    </w:rPr>
                  </w:pPr>
                </w:p>
              </w:tc>
              <w:tc>
                <w:tcPr>
                  <w:tcW w:w="2546" w:type="dxa"/>
                  <w:shd w:val="clear" w:color="auto" w:fill="BFBFBF" w:themeFill="background1" w:themeFillShade="BF"/>
                </w:tcPr>
                <w:p w:rsidR="009538CC" w:rsidRPr="009538CC" w:rsidRDefault="009538CC" w:rsidP="004F62C4">
                  <w:pPr>
                    <w:pStyle w:val="ListParagraph"/>
                    <w:framePr w:hSpace="180" w:wrap="around" w:vAnchor="page" w:hAnchor="margin" w:xAlign="center" w:y="2216"/>
                    <w:tabs>
                      <w:tab w:val="left" w:pos="6442"/>
                    </w:tabs>
                    <w:ind w:left="170"/>
                    <w:rPr>
                      <w:sz w:val="18"/>
                      <w:szCs w:val="18"/>
                    </w:rPr>
                  </w:pPr>
                </w:p>
              </w:tc>
              <w:tc>
                <w:tcPr>
                  <w:tcW w:w="2121" w:type="dxa"/>
                  <w:shd w:val="clear" w:color="auto" w:fill="FFFFFF" w:themeFill="background1"/>
                </w:tcPr>
                <w:p w:rsidR="009538CC" w:rsidRPr="009538CC" w:rsidRDefault="009538CC" w:rsidP="004F62C4">
                  <w:pPr>
                    <w:framePr w:hSpace="180" w:wrap="around" w:vAnchor="page" w:hAnchor="margin" w:xAlign="center" w:y="2216"/>
                    <w:tabs>
                      <w:tab w:val="left" w:pos="6442"/>
                    </w:tabs>
                    <w:ind w:left="63"/>
                    <w:rPr>
                      <w:b/>
                      <w:sz w:val="18"/>
                      <w:szCs w:val="18"/>
                    </w:rPr>
                  </w:pPr>
                  <w:r w:rsidRPr="009538CC">
                    <w:rPr>
                      <w:b/>
                      <w:sz w:val="18"/>
                      <w:szCs w:val="18"/>
                    </w:rPr>
                    <w:t xml:space="preserve">£1,000.00 per pupil </w:t>
                  </w:r>
                </w:p>
                <w:p w:rsidR="009538CC" w:rsidRPr="009538CC" w:rsidRDefault="00804879" w:rsidP="004F62C4">
                  <w:pPr>
                    <w:framePr w:hSpace="180" w:wrap="around" w:vAnchor="page" w:hAnchor="margin" w:xAlign="center" w:y="2216"/>
                    <w:tabs>
                      <w:tab w:val="left" w:pos="6442"/>
                    </w:tabs>
                    <w:ind w:left="63"/>
                    <w:rPr>
                      <w:b/>
                      <w:sz w:val="18"/>
                      <w:szCs w:val="18"/>
                    </w:rPr>
                  </w:pPr>
                  <w:r>
                    <w:rPr>
                      <w:b/>
                      <w:sz w:val="18"/>
                      <w:szCs w:val="18"/>
                    </w:rPr>
                    <w:t>£6</w:t>
                  </w:r>
                  <w:r w:rsidR="009538CC" w:rsidRPr="009538CC">
                    <w:rPr>
                      <w:b/>
                      <w:sz w:val="18"/>
                      <w:szCs w:val="18"/>
                    </w:rPr>
                    <w:t xml:space="preserve">,000.00 total </w:t>
                  </w:r>
                </w:p>
              </w:tc>
            </w:tr>
            <w:tr w:rsidR="001371AB" w:rsidRPr="009538CC" w:rsidTr="0090756D">
              <w:tc>
                <w:tcPr>
                  <w:tcW w:w="2670" w:type="dxa"/>
                  <w:shd w:val="clear" w:color="auto" w:fill="FFFFFF" w:themeFill="background1"/>
                </w:tcPr>
                <w:p w:rsidR="001371AB" w:rsidRPr="009538CC" w:rsidRDefault="0090756D" w:rsidP="004F62C4">
                  <w:pPr>
                    <w:framePr w:hSpace="180" w:wrap="around" w:vAnchor="page" w:hAnchor="margin" w:xAlign="center" w:y="2216"/>
                    <w:tabs>
                      <w:tab w:val="left" w:pos="6442"/>
                    </w:tabs>
                    <w:ind w:right="-79"/>
                    <w:rPr>
                      <w:b/>
                      <w:sz w:val="18"/>
                      <w:szCs w:val="18"/>
                    </w:rPr>
                  </w:pPr>
                  <w:r w:rsidRPr="009538CC">
                    <w:rPr>
                      <w:b/>
                      <w:sz w:val="18"/>
                      <w:szCs w:val="18"/>
                    </w:rPr>
                    <w:t xml:space="preserve">Total expenditure </w:t>
                  </w:r>
                  <w:r w:rsidR="009538CC" w:rsidRPr="009538CC">
                    <w:rPr>
                      <w:b/>
                      <w:sz w:val="18"/>
                      <w:szCs w:val="18"/>
                    </w:rPr>
                    <w:t xml:space="preserve">for </w:t>
                  </w:r>
                  <w:r w:rsidRPr="009538CC">
                    <w:rPr>
                      <w:b/>
                      <w:sz w:val="18"/>
                      <w:szCs w:val="18"/>
                    </w:rPr>
                    <w:t xml:space="preserve">pupil </w:t>
                  </w:r>
                  <w:r w:rsidR="009538CC" w:rsidRPr="009538CC">
                    <w:rPr>
                      <w:b/>
                      <w:sz w:val="18"/>
                      <w:szCs w:val="18"/>
                    </w:rPr>
                    <w:t xml:space="preserve">specific needs. </w:t>
                  </w:r>
                </w:p>
              </w:tc>
              <w:tc>
                <w:tcPr>
                  <w:tcW w:w="1068" w:type="dxa"/>
                  <w:shd w:val="clear" w:color="auto" w:fill="BFBFBF" w:themeFill="background1" w:themeFillShade="BF"/>
                </w:tcPr>
                <w:p w:rsidR="001371AB" w:rsidRPr="009538CC" w:rsidRDefault="001371AB" w:rsidP="004F62C4">
                  <w:pPr>
                    <w:framePr w:hSpace="180" w:wrap="around" w:vAnchor="page" w:hAnchor="margin" w:xAlign="center" w:y="2216"/>
                    <w:tabs>
                      <w:tab w:val="left" w:pos="6442"/>
                    </w:tabs>
                    <w:ind w:left="-108" w:right="-108"/>
                    <w:jc w:val="center"/>
                    <w:rPr>
                      <w:sz w:val="18"/>
                      <w:szCs w:val="18"/>
                    </w:rPr>
                  </w:pPr>
                </w:p>
              </w:tc>
              <w:tc>
                <w:tcPr>
                  <w:tcW w:w="931" w:type="dxa"/>
                  <w:shd w:val="clear" w:color="auto" w:fill="BFBFBF" w:themeFill="background1" w:themeFillShade="BF"/>
                </w:tcPr>
                <w:p w:rsidR="001371AB" w:rsidRPr="009538CC" w:rsidRDefault="001371AB" w:rsidP="004F62C4">
                  <w:pPr>
                    <w:framePr w:hSpace="180" w:wrap="around" w:vAnchor="page" w:hAnchor="margin" w:xAlign="center" w:y="2216"/>
                    <w:tabs>
                      <w:tab w:val="left" w:pos="6442"/>
                    </w:tabs>
                    <w:ind w:left="-108"/>
                    <w:jc w:val="center"/>
                    <w:rPr>
                      <w:sz w:val="18"/>
                      <w:szCs w:val="18"/>
                    </w:rPr>
                  </w:pPr>
                </w:p>
              </w:tc>
              <w:tc>
                <w:tcPr>
                  <w:tcW w:w="984" w:type="dxa"/>
                  <w:shd w:val="clear" w:color="auto" w:fill="BFBFBF" w:themeFill="background1" w:themeFillShade="BF"/>
                </w:tcPr>
                <w:p w:rsidR="001371AB" w:rsidRPr="009538CC" w:rsidRDefault="001371AB" w:rsidP="004F62C4">
                  <w:pPr>
                    <w:framePr w:hSpace="180" w:wrap="around" w:vAnchor="page" w:hAnchor="margin" w:xAlign="center" w:y="2216"/>
                    <w:tabs>
                      <w:tab w:val="left" w:pos="6442"/>
                    </w:tabs>
                    <w:ind w:left="-108" w:right="-108"/>
                    <w:jc w:val="center"/>
                    <w:rPr>
                      <w:sz w:val="18"/>
                      <w:szCs w:val="18"/>
                    </w:rPr>
                  </w:pPr>
                </w:p>
              </w:tc>
              <w:tc>
                <w:tcPr>
                  <w:tcW w:w="2546" w:type="dxa"/>
                  <w:shd w:val="clear" w:color="auto" w:fill="BFBFBF" w:themeFill="background1" w:themeFillShade="BF"/>
                </w:tcPr>
                <w:p w:rsidR="001371AB" w:rsidRPr="009538CC" w:rsidRDefault="001371AB" w:rsidP="004F62C4">
                  <w:pPr>
                    <w:pStyle w:val="ListParagraph"/>
                    <w:framePr w:hSpace="180" w:wrap="around" w:vAnchor="page" w:hAnchor="margin" w:xAlign="center" w:y="2216"/>
                    <w:tabs>
                      <w:tab w:val="left" w:pos="6442"/>
                    </w:tabs>
                    <w:ind w:left="170"/>
                    <w:rPr>
                      <w:sz w:val="18"/>
                      <w:szCs w:val="18"/>
                    </w:rPr>
                  </w:pPr>
                </w:p>
              </w:tc>
              <w:tc>
                <w:tcPr>
                  <w:tcW w:w="2121" w:type="dxa"/>
                  <w:shd w:val="clear" w:color="auto" w:fill="FFFFFF" w:themeFill="background1"/>
                </w:tcPr>
                <w:p w:rsidR="001371AB" w:rsidRPr="009538CC" w:rsidRDefault="0090756D" w:rsidP="004F62C4">
                  <w:pPr>
                    <w:framePr w:hSpace="180" w:wrap="around" w:vAnchor="page" w:hAnchor="margin" w:xAlign="center" w:y="2216"/>
                    <w:tabs>
                      <w:tab w:val="left" w:pos="6442"/>
                    </w:tabs>
                    <w:ind w:left="63"/>
                    <w:rPr>
                      <w:b/>
                      <w:sz w:val="18"/>
                      <w:szCs w:val="18"/>
                    </w:rPr>
                  </w:pPr>
                  <w:r w:rsidRPr="009538CC">
                    <w:rPr>
                      <w:b/>
                      <w:sz w:val="18"/>
                      <w:szCs w:val="18"/>
                    </w:rPr>
                    <w:t>£</w:t>
                  </w:r>
                  <w:r w:rsidR="009538CC" w:rsidRPr="009538CC">
                    <w:rPr>
                      <w:b/>
                      <w:sz w:val="18"/>
                      <w:szCs w:val="18"/>
                    </w:rPr>
                    <w:t xml:space="preserve">600.00 per pupil </w:t>
                  </w:r>
                </w:p>
                <w:p w:rsidR="009538CC" w:rsidRPr="009538CC" w:rsidRDefault="00804879" w:rsidP="004F62C4">
                  <w:pPr>
                    <w:framePr w:hSpace="180" w:wrap="around" w:vAnchor="page" w:hAnchor="margin" w:xAlign="center" w:y="2216"/>
                    <w:tabs>
                      <w:tab w:val="left" w:pos="6442"/>
                    </w:tabs>
                    <w:ind w:left="63"/>
                    <w:rPr>
                      <w:b/>
                      <w:sz w:val="18"/>
                      <w:szCs w:val="18"/>
                    </w:rPr>
                  </w:pPr>
                  <w:r>
                    <w:rPr>
                      <w:b/>
                      <w:sz w:val="18"/>
                      <w:szCs w:val="18"/>
                    </w:rPr>
                    <w:t>£3,6</w:t>
                  </w:r>
                  <w:r w:rsidR="009538CC" w:rsidRPr="009538CC">
                    <w:rPr>
                      <w:b/>
                      <w:sz w:val="18"/>
                      <w:szCs w:val="18"/>
                    </w:rPr>
                    <w:t xml:space="preserve">00 total </w:t>
                  </w:r>
                </w:p>
              </w:tc>
            </w:tr>
          </w:tbl>
          <w:p w:rsidR="006F6901" w:rsidRPr="009538CC" w:rsidRDefault="006F6901" w:rsidP="00E933D4">
            <w:pPr>
              <w:tabs>
                <w:tab w:val="left" w:pos="8505"/>
              </w:tabs>
              <w:ind w:right="-897"/>
              <w:rPr>
                <w:sz w:val="18"/>
                <w:szCs w:val="18"/>
              </w:rPr>
            </w:pPr>
          </w:p>
        </w:tc>
      </w:tr>
    </w:tbl>
    <w:p w:rsidR="006E60E2" w:rsidRDefault="006E60E2" w:rsidP="00547958">
      <w:pPr>
        <w:ind w:right="-755"/>
      </w:pPr>
    </w:p>
    <w:sectPr w:rsidR="006E60E2" w:rsidSect="009C5713">
      <w:headerReference w:type="default" r:id="rId9"/>
      <w:footerReference w:type="default" r:id="rId10"/>
      <w:headerReference w:type="first" r:id="rId11"/>
      <w:pgSz w:w="11906" w:h="16838"/>
      <w:pgMar w:top="629" w:right="1440" w:bottom="624" w:left="1440"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18" w:rsidRDefault="001C0718" w:rsidP="008A1B3A">
      <w:r>
        <w:separator/>
      </w:r>
    </w:p>
  </w:endnote>
  <w:endnote w:type="continuationSeparator" w:id="0">
    <w:p w:rsidR="001C0718" w:rsidRDefault="001C0718" w:rsidP="008A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18" w:rsidRPr="006560DD" w:rsidRDefault="004F62C4" w:rsidP="008A1B3A">
    <w:pPr>
      <w:pStyle w:val="Footer"/>
      <w:tabs>
        <w:tab w:val="clear" w:pos="9026"/>
      </w:tabs>
      <w:spacing w:line="160" w:lineRule="exact"/>
      <w:ind w:right="-1038"/>
      <w:jc w:val="right"/>
      <w:rPr>
        <w:sz w:val="16"/>
        <w:szCs w:val="16"/>
      </w:rPr>
    </w:pPr>
    <w:r>
      <w:fldChar w:fldCharType="begin"/>
    </w:r>
    <w:r>
      <w:instrText xml:space="preserve"> FILENAME  \p  \* MERGEFORMAT </w:instrText>
    </w:r>
    <w:r>
      <w:fldChar w:fldCharType="separate"/>
    </w:r>
    <w:r w:rsidR="001C0718" w:rsidRPr="0082617A">
      <w:rPr>
        <w:noProof/>
        <w:sz w:val="16"/>
        <w:szCs w:val="16"/>
      </w:rPr>
      <w:t>N:\Effectiveness-2015-16 Report.docx</w:t>
    </w:r>
    <w:r>
      <w:rPr>
        <w:noProof/>
        <w:sz w:val="16"/>
        <w:szCs w:val="16"/>
      </w:rPr>
      <w:fldChar w:fldCharType="end"/>
    </w:r>
  </w:p>
  <w:p w:rsidR="001C0718" w:rsidRDefault="001C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18" w:rsidRDefault="001C0718" w:rsidP="008A1B3A">
      <w:r>
        <w:separator/>
      </w:r>
    </w:p>
  </w:footnote>
  <w:footnote w:type="continuationSeparator" w:id="0">
    <w:p w:rsidR="001C0718" w:rsidRDefault="001C0718" w:rsidP="008A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18" w:rsidRPr="00E933D4" w:rsidRDefault="001C0718" w:rsidP="00E933D4">
    <w:pPr>
      <w:pStyle w:val="Header"/>
      <w:tabs>
        <w:tab w:val="clear" w:pos="4513"/>
        <w:tab w:val="clear" w:pos="9026"/>
        <w:tab w:val="right" w:pos="9781"/>
      </w:tabs>
      <w:ind w:left="-709"/>
      <w:rPr>
        <w:b/>
        <w:i/>
        <w:sz w:val="16"/>
        <w:szCs w:val="16"/>
      </w:rPr>
    </w:pPr>
    <w:r w:rsidRPr="0031410A">
      <w:rPr>
        <w:b/>
        <w:i/>
        <w:color w:val="990099"/>
        <w:sz w:val="96"/>
        <w:szCs w:val="96"/>
        <w:vertAlign w:val="superscript"/>
      </w:rPr>
      <w:t>Elmwood</w:t>
    </w:r>
    <w:r w:rsidRPr="0031410A">
      <w:rPr>
        <w:b/>
        <w:i/>
        <w:sz w:val="96"/>
        <w:szCs w:val="96"/>
        <w:vertAlign w:val="superscript"/>
      </w:rPr>
      <w:t xml:space="preserve"> </w:t>
    </w:r>
    <w:r w:rsidRPr="0031410A">
      <w:rPr>
        <w:b/>
        <w:i/>
        <w:color w:val="FF0000"/>
        <w:sz w:val="96"/>
        <w:szCs w:val="96"/>
        <w:vertAlign w:val="superscript"/>
      </w:rPr>
      <w:t>School</w:t>
    </w:r>
    <w:r w:rsidRPr="00B67F4B">
      <w:rPr>
        <w:b/>
        <w:i/>
      </w:rPr>
      <w:tab/>
    </w:r>
    <w:r w:rsidRPr="00B67F4B">
      <w:rPr>
        <w:b/>
        <w:i/>
        <w:noProof/>
      </w:rPr>
      <w:drawing>
        <wp:inline distT="0" distB="0" distL="0" distR="0">
          <wp:extent cx="691406" cy="724619"/>
          <wp:effectExtent l="19050" t="0" r="0" b="0"/>
          <wp:docPr id="4"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95903" cy="7293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18" w:rsidRPr="009C5713" w:rsidRDefault="001C0718" w:rsidP="009C5713">
    <w:pPr>
      <w:pStyle w:val="Header"/>
      <w:tabs>
        <w:tab w:val="clear" w:pos="4513"/>
        <w:tab w:val="clear" w:pos="9026"/>
        <w:tab w:val="left" w:pos="9020"/>
        <w:tab w:val="right" w:pos="9781"/>
      </w:tabs>
      <w:ind w:left="-709"/>
      <w:contextualSpacing/>
      <w:rPr>
        <w:b/>
        <w:color w:val="2B70FF" w:themeColor="accent6" w:themeTint="99"/>
        <w:sz w:val="36"/>
        <w:szCs w:val="36"/>
      </w:rPr>
    </w:pPr>
    <w:r w:rsidRPr="0031410A">
      <w:rPr>
        <w:b/>
        <w:i/>
        <w:color w:val="990099"/>
        <w:sz w:val="96"/>
        <w:szCs w:val="96"/>
        <w:vertAlign w:val="superscript"/>
      </w:rPr>
      <w:t>Elmwood</w:t>
    </w:r>
    <w:r w:rsidRPr="0031410A">
      <w:rPr>
        <w:b/>
        <w:i/>
        <w:sz w:val="96"/>
        <w:szCs w:val="96"/>
        <w:vertAlign w:val="superscript"/>
      </w:rPr>
      <w:t xml:space="preserve"> </w:t>
    </w:r>
    <w:r>
      <w:rPr>
        <w:b/>
        <w:i/>
        <w:color w:val="FF0000"/>
        <w:sz w:val="96"/>
        <w:szCs w:val="96"/>
        <w:vertAlign w:val="superscript"/>
      </w:rPr>
      <w:t>School</w:t>
    </w:r>
    <w:r w:rsidRPr="00180BD6">
      <w:rPr>
        <w:b/>
        <w:i/>
        <w:noProof/>
        <w:color w:val="FF0000"/>
        <w:sz w:val="96"/>
        <w:szCs w:val="96"/>
        <w:vertAlign w:val="superscript"/>
      </w:rPr>
      <w:drawing>
        <wp:anchor distT="0" distB="0" distL="114300" distR="114300" simplePos="0" relativeHeight="251659264" behindDoc="1" locked="0" layoutInCell="1" allowOverlap="1">
          <wp:simplePos x="0" y="0"/>
          <wp:positionH relativeFrom="column">
            <wp:posOffset>5522703</wp:posOffset>
          </wp:positionH>
          <wp:positionV relativeFrom="paragraph">
            <wp:posOffset>4625</wp:posOffset>
          </wp:positionV>
          <wp:extent cx="688316" cy="724619"/>
          <wp:effectExtent l="19050" t="0" r="0" b="0"/>
          <wp:wrapTight wrapText="bothSides">
            <wp:wrapPolygon edited="0">
              <wp:start x="-598" y="0"/>
              <wp:lineTo x="-598" y="21011"/>
              <wp:lineTo x="21521" y="21011"/>
              <wp:lineTo x="21521" y="0"/>
              <wp:lineTo x="-598" y="0"/>
            </wp:wrapPolygon>
          </wp:wrapTight>
          <wp:docPr id="2" name="Picture 0"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1" cstate="print"/>
                  <a:stretch>
                    <a:fillRect/>
                  </a:stretch>
                </pic:blipFill>
                <pic:spPr>
                  <a:xfrm>
                    <a:off x="0" y="0"/>
                    <a:ext cx="688316" cy="724619"/>
                  </a:xfrm>
                  <a:prstGeom prst="rect">
                    <a:avLst/>
                  </a:prstGeom>
                </pic:spPr>
              </pic:pic>
            </a:graphicData>
          </a:graphic>
        </wp:anchor>
      </w:drawing>
    </w:r>
    <w:r w:rsidRPr="009C5713">
      <w:rPr>
        <w:b/>
        <w:i/>
        <w:color w:val="FF0000"/>
        <w:sz w:val="32"/>
        <w:szCs w:val="32"/>
        <w:vertAlign w:val="superscript"/>
      </w:rPr>
      <w:br/>
    </w:r>
    <w:r w:rsidRPr="006F6901">
      <w:rPr>
        <w:b/>
        <w:color w:val="2B70FF" w:themeColor="accent6" w:themeTint="99"/>
        <w:sz w:val="36"/>
        <w:szCs w:val="36"/>
      </w:rPr>
      <w:t xml:space="preserve">Effectiveness of Pupil Premium </w:t>
    </w:r>
    <w:r>
      <w:rPr>
        <w:b/>
        <w:color w:val="2B70FF" w:themeColor="accent6" w:themeTint="99"/>
        <w:sz w:val="36"/>
        <w:szCs w:val="36"/>
      </w:rPr>
      <w:t>2015/16 LAC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B09"/>
    <w:multiLevelType w:val="hybridMultilevel"/>
    <w:tmpl w:val="A6A0C3C4"/>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
    <w:nsid w:val="15DB2B9D"/>
    <w:multiLevelType w:val="hybridMultilevel"/>
    <w:tmpl w:val="5B36ACF0"/>
    <w:lvl w:ilvl="0" w:tplc="12A490B8">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
    <w:nsid w:val="1D102340"/>
    <w:multiLevelType w:val="hybridMultilevel"/>
    <w:tmpl w:val="4C7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1652D"/>
    <w:multiLevelType w:val="hybridMultilevel"/>
    <w:tmpl w:val="5998B73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4">
    <w:nsid w:val="2518373D"/>
    <w:multiLevelType w:val="hybridMultilevel"/>
    <w:tmpl w:val="DF7E76C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5">
    <w:nsid w:val="3B027AC8"/>
    <w:multiLevelType w:val="hybridMultilevel"/>
    <w:tmpl w:val="AE021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7E56C9"/>
    <w:multiLevelType w:val="hybridMultilevel"/>
    <w:tmpl w:val="644C47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55A02DED"/>
    <w:multiLevelType w:val="multilevel"/>
    <w:tmpl w:val="B3AAED7A"/>
    <w:lvl w:ilvl="0">
      <w:start w:val="1"/>
      <w:numFmt w:val="decimal"/>
      <w:lvlText w:val="%1."/>
      <w:lvlJc w:val="left"/>
      <w:pPr>
        <w:ind w:left="502" w:hanging="360"/>
      </w:pPr>
      <w:rPr>
        <w:rFonts w:hint="default"/>
        <w:b w:val="0"/>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36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720"/>
      </w:pPr>
      <w:rPr>
        <w:rFonts w:hint="default"/>
      </w:rPr>
    </w:lvl>
    <w:lvl w:ilvl="5">
      <w:start w:val="1"/>
      <w:numFmt w:val="decimal"/>
      <w:isLgl/>
      <w:lvlText w:val="%1.%2.%3.%4.%5.%6"/>
      <w:lvlJc w:val="left"/>
      <w:pPr>
        <w:ind w:left="2662" w:hanging="72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3742" w:hanging="1080"/>
      </w:pPr>
      <w:rPr>
        <w:rFonts w:hint="default"/>
      </w:rPr>
    </w:lvl>
    <w:lvl w:ilvl="8">
      <w:start w:val="1"/>
      <w:numFmt w:val="decimal"/>
      <w:isLgl/>
      <w:lvlText w:val="%1.%2.%3.%4.%5.%6.%7.%8.%9"/>
      <w:lvlJc w:val="left"/>
      <w:pPr>
        <w:ind w:left="4102" w:hanging="1080"/>
      </w:pPr>
      <w:rPr>
        <w:rFonts w:hint="default"/>
      </w:rPr>
    </w:lvl>
  </w:abstractNum>
  <w:abstractNum w:abstractNumId="8">
    <w:nsid w:val="5DCA515C"/>
    <w:multiLevelType w:val="hybridMultilevel"/>
    <w:tmpl w:val="D37E0850"/>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
    <w:nsid w:val="5EDD7E38"/>
    <w:multiLevelType w:val="hybridMultilevel"/>
    <w:tmpl w:val="FF9C87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5F1159E6"/>
    <w:multiLevelType w:val="hybridMultilevel"/>
    <w:tmpl w:val="0B76FDB6"/>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1">
    <w:nsid w:val="616121E1"/>
    <w:multiLevelType w:val="hybridMultilevel"/>
    <w:tmpl w:val="DA22F0AE"/>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2">
    <w:nsid w:val="7E32297E"/>
    <w:multiLevelType w:val="hybridMultilevel"/>
    <w:tmpl w:val="16CE34D0"/>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9"/>
  </w:num>
  <w:num w:numId="6">
    <w:abstractNumId w:val="6"/>
  </w:num>
  <w:num w:numId="7">
    <w:abstractNumId w:val="11"/>
  </w:num>
  <w:num w:numId="8">
    <w:abstractNumId w:val="0"/>
  </w:num>
  <w:num w:numId="9">
    <w:abstractNumId w:val="8"/>
  </w:num>
  <w:num w:numId="10">
    <w:abstractNumId w:val="4"/>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doNotShadeFormData/>
  <w:characterSpacingControl w:val="doNotCompress"/>
  <w:hdrShapeDefaults>
    <o:shapedefaults v:ext="edit" spidmax="38913">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E0"/>
    <w:rsid w:val="000044AD"/>
    <w:rsid w:val="000050E0"/>
    <w:rsid w:val="00005AFF"/>
    <w:rsid w:val="000109FD"/>
    <w:rsid w:val="00011803"/>
    <w:rsid w:val="000137BC"/>
    <w:rsid w:val="00016458"/>
    <w:rsid w:val="00020C02"/>
    <w:rsid w:val="000218B4"/>
    <w:rsid w:val="00032CF1"/>
    <w:rsid w:val="00034CD3"/>
    <w:rsid w:val="00035152"/>
    <w:rsid w:val="00036D99"/>
    <w:rsid w:val="0003700C"/>
    <w:rsid w:val="0004021D"/>
    <w:rsid w:val="000438FF"/>
    <w:rsid w:val="00047212"/>
    <w:rsid w:val="00052054"/>
    <w:rsid w:val="00054EA3"/>
    <w:rsid w:val="0005557D"/>
    <w:rsid w:val="00067ACB"/>
    <w:rsid w:val="000807FD"/>
    <w:rsid w:val="00083AF5"/>
    <w:rsid w:val="00085E80"/>
    <w:rsid w:val="00085EC0"/>
    <w:rsid w:val="00095737"/>
    <w:rsid w:val="0009768F"/>
    <w:rsid w:val="000A0BC4"/>
    <w:rsid w:val="000A6440"/>
    <w:rsid w:val="000B0026"/>
    <w:rsid w:val="000B78A1"/>
    <w:rsid w:val="000C0EB0"/>
    <w:rsid w:val="000C20DE"/>
    <w:rsid w:val="000C45FE"/>
    <w:rsid w:val="000D256E"/>
    <w:rsid w:val="000D5B1C"/>
    <w:rsid w:val="000E0A5F"/>
    <w:rsid w:val="000E2176"/>
    <w:rsid w:val="000E45D3"/>
    <w:rsid w:val="000E6311"/>
    <w:rsid w:val="000E6717"/>
    <w:rsid w:val="000F018A"/>
    <w:rsid w:val="000F1859"/>
    <w:rsid w:val="000F47BB"/>
    <w:rsid w:val="00100BEE"/>
    <w:rsid w:val="0011016B"/>
    <w:rsid w:val="00116E4F"/>
    <w:rsid w:val="00117279"/>
    <w:rsid w:val="0012012C"/>
    <w:rsid w:val="00127C7F"/>
    <w:rsid w:val="001371AB"/>
    <w:rsid w:val="001435E7"/>
    <w:rsid w:val="00151259"/>
    <w:rsid w:val="00153BE4"/>
    <w:rsid w:val="0017380C"/>
    <w:rsid w:val="001739AC"/>
    <w:rsid w:val="00173C1F"/>
    <w:rsid w:val="00180BD6"/>
    <w:rsid w:val="0018154F"/>
    <w:rsid w:val="00185C14"/>
    <w:rsid w:val="0018795B"/>
    <w:rsid w:val="001900BC"/>
    <w:rsid w:val="00190B2A"/>
    <w:rsid w:val="001915CE"/>
    <w:rsid w:val="00193CC4"/>
    <w:rsid w:val="001B56CB"/>
    <w:rsid w:val="001B6169"/>
    <w:rsid w:val="001B6306"/>
    <w:rsid w:val="001C0718"/>
    <w:rsid w:val="001C3BF3"/>
    <w:rsid w:val="001D6BDD"/>
    <w:rsid w:val="001E037A"/>
    <w:rsid w:val="001E731F"/>
    <w:rsid w:val="001F0BCF"/>
    <w:rsid w:val="00201833"/>
    <w:rsid w:val="00201C4C"/>
    <w:rsid w:val="0020610A"/>
    <w:rsid w:val="0021051D"/>
    <w:rsid w:val="00211412"/>
    <w:rsid w:val="002155BE"/>
    <w:rsid w:val="002161B8"/>
    <w:rsid w:val="00222219"/>
    <w:rsid w:val="00224BD4"/>
    <w:rsid w:val="00246A07"/>
    <w:rsid w:val="00250B3E"/>
    <w:rsid w:val="0025140C"/>
    <w:rsid w:val="00251F14"/>
    <w:rsid w:val="00252A71"/>
    <w:rsid w:val="002543EB"/>
    <w:rsid w:val="00260201"/>
    <w:rsid w:val="002602BD"/>
    <w:rsid w:val="00263E08"/>
    <w:rsid w:val="002710E0"/>
    <w:rsid w:val="00274562"/>
    <w:rsid w:val="00277F2F"/>
    <w:rsid w:val="0028306D"/>
    <w:rsid w:val="00290942"/>
    <w:rsid w:val="002931A5"/>
    <w:rsid w:val="00295384"/>
    <w:rsid w:val="00297E6A"/>
    <w:rsid w:val="002A5625"/>
    <w:rsid w:val="002A64B5"/>
    <w:rsid w:val="002A7038"/>
    <w:rsid w:val="002A7566"/>
    <w:rsid w:val="002B202B"/>
    <w:rsid w:val="002B2A41"/>
    <w:rsid w:val="002B51EF"/>
    <w:rsid w:val="002B7149"/>
    <w:rsid w:val="002C0C21"/>
    <w:rsid w:val="002C1886"/>
    <w:rsid w:val="002C25B9"/>
    <w:rsid w:val="002C31A0"/>
    <w:rsid w:val="002C343F"/>
    <w:rsid w:val="002C59DA"/>
    <w:rsid w:val="002D1DB1"/>
    <w:rsid w:val="002E157D"/>
    <w:rsid w:val="002E2473"/>
    <w:rsid w:val="002F2A14"/>
    <w:rsid w:val="00305012"/>
    <w:rsid w:val="003061F8"/>
    <w:rsid w:val="003121C1"/>
    <w:rsid w:val="0031410A"/>
    <w:rsid w:val="00316ED8"/>
    <w:rsid w:val="00321737"/>
    <w:rsid w:val="00332C02"/>
    <w:rsid w:val="00335074"/>
    <w:rsid w:val="00337C16"/>
    <w:rsid w:val="00340D53"/>
    <w:rsid w:val="00343C93"/>
    <w:rsid w:val="00343F2C"/>
    <w:rsid w:val="00351140"/>
    <w:rsid w:val="003511B5"/>
    <w:rsid w:val="00351A10"/>
    <w:rsid w:val="00352C6C"/>
    <w:rsid w:val="00353B96"/>
    <w:rsid w:val="00356BF9"/>
    <w:rsid w:val="00375A98"/>
    <w:rsid w:val="003829F8"/>
    <w:rsid w:val="00383809"/>
    <w:rsid w:val="0038563C"/>
    <w:rsid w:val="00393876"/>
    <w:rsid w:val="003938B9"/>
    <w:rsid w:val="003A5300"/>
    <w:rsid w:val="003B58C7"/>
    <w:rsid w:val="003C0D35"/>
    <w:rsid w:val="003C0FBE"/>
    <w:rsid w:val="003D4D95"/>
    <w:rsid w:val="003D744C"/>
    <w:rsid w:val="003D7C68"/>
    <w:rsid w:val="003E0C96"/>
    <w:rsid w:val="003E506E"/>
    <w:rsid w:val="003F0560"/>
    <w:rsid w:val="003F48B3"/>
    <w:rsid w:val="003F5A5C"/>
    <w:rsid w:val="003F7D33"/>
    <w:rsid w:val="00413081"/>
    <w:rsid w:val="00413A38"/>
    <w:rsid w:val="00413E95"/>
    <w:rsid w:val="00414417"/>
    <w:rsid w:val="00414493"/>
    <w:rsid w:val="004149E9"/>
    <w:rsid w:val="00414E61"/>
    <w:rsid w:val="004267F1"/>
    <w:rsid w:val="00426DD5"/>
    <w:rsid w:val="00442048"/>
    <w:rsid w:val="0045270C"/>
    <w:rsid w:val="00452A7E"/>
    <w:rsid w:val="0045352F"/>
    <w:rsid w:val="0045462F"/>
    <w:rsid w:val="00455F5D"/>
    <w:rsid w:val="00461A80"/>
    <w:rsid w:val="00461BC5"/>
    <w:rsid w:val="0046325E"/>
    <w:rsid w:val="004712C6"/>
    <w:rsid w:val="00475815"/>
    <w:rsid w:val="0048024B"/>
    <w:rsid w:val="004871D9"/>
    <w:rsid w:val="0049244E"/>
    <w:rsid w:val="00493D90"/>
    <w:rsid w:val="00495F9B"/>
    <w:rsid w:val="004A21EF"/>
    <w:rsid w:val="004B3178"/>
    <w:rsid w:val="004B4086"/>
    <w:rsid w:val="004D02C9"/>
    <w:rsid w:val="004D1991"/>
    <w:rsid w:val="004D773C"/>
    <w:rsid w:val="004E1D83"/>
    <w:rsid w:val="004E1DCF"/>
    <w:rsid w:val="004E33E2"/>
    <w:rsid w:val="004F2531"/>
    <w:rsid w:val="004F5C3F"/>
    <w:rsid w:val="004F62C4"/>
    <w:rsid w:val="00501005"/>
    <w:rsid w:val="0050508E"/>
    <w:rsid w:val="0052316F"/>
    <w:rsid w:val="00535FBD"/>
    <w:rsid w:val="005374FD"/>
    <w:rsid w:val="00543662"/>
    <w:rsid w:val="00547958"/>
    <w:rsid w:val="005528E5"/>
    <w:rsid w:val="00553D7C"/>
    <w:rsid w:val="0055539E"/>
    <w:rsid w:val="00562A9F"/>
    <w:rsid w:val="005649FA"/>
    <w:rsid w:val="00566AA6"/>
    <w:rsid w:val="0057251E"/>
    <w:rsid w:val="00585D46"/>
    <w:rsid w:val="00596079"/>
    <w:rsid w:val="005A0017"/>
    <w:rsid w:val="005A150B"/>
    <w:rsid w:val="005A49FD"/>
    <w:rsid w:val="005A69D6"/>
    <w:rsid w:val="005B2868"/>
    <w:rsid w:val="005C19E6"/>
    <w:rsid w:val="005C4F95"/>
    <w:rsid w:val="005C5DD5"/>
    <w:rsid w:val="005C6B56"/>
    <w:rsid w:val="005D337D"/>
    <w:rsid w:val="005D55CC"/>
    <w:rsid w:val="00602F51"/>
    <w:rsid w:val="00613005"/>
    <w:rsid w:val="0061382B"/>
    <w:rsid w:val="0062450B"/>
    <w:rsid w:val="0062713F"/>
    <w:rsid w:val="00634675"/>
    <w:rsid w:val="0064175F"/>
    <w:rsid w:val="00641FE3"/>
    <w:rsid w:val="0064301E"/>
    <w:rsid w:val="0064389B"/>
    <w:rsid w:val="00646033"/>
    <w:rsid w:val="00646BB0"/>
    <w:rsid w:val="0064712D"/>
    <w:rsid w:val="006560DD"/>
    <w:rsid w:val="00664A8C"/>
    <w:rsid w:val="006703E1"/>
    <w:rsid w:val="00671E38"/>
    <w:rsid w:val="00686768"/>
    <w:rsid w:val="00691016"/>
    <w:rsid w:val="0069179B"/>
    <w:rsid w:val="0069433F"/>
    <w:rsid w:val="006A337E"/>
    <w:rsid w:val="006A3F7D"/>
    <w:rsid w:val="006A6C74"/>
    <w:rsid w:val="006B6D81"/>
    <w:rsid w:val="006B7181"/>
    <w:rsid w:val="006C0DD3"/>
    <w:rsid w:val="006C3448"/>
    <w:rsid w:val="006C51C7"/>
    <w:rsid w:val="006D082E"/>
    <w:rsid w:val="006D0A07"/>
    <w:rsid w:val="006D1448"/>
    <w:rsid w:val="006D3444"/>
    <w:rsid w:val="006E057B"/>
    <w:rsid w:val="006E60E2"/>
    <w:rsid w:val="006E76F8"/>
    <w:rsid w:val="006F437D"/>
    <w:rsid w:val="006F6901"/>
    <w:rsid w:val="00703461"/>
    <w:rsid w:val="007062ED"/>
    <w:rsid w:val="00714280"/>
    <w:rsid w:val="00714719"/>
    <w:rsid w:val="0072280D"/>
    <w:rsid w:val="00722C2C"/>
    <w:rsid w:val="00727A05"/>
    <w:rsid w:val="007418C8"/>
    <w:rsid w:val="007425F3"/>
    <w:rsid w:val="0074370A"/>
    <w:rsid w:val="007459CC"/>
    <w:rsid w:val="00746AB0"/>
    <w:rsid w:val="00757362"/>
    <w:rsid w:val="00766A9C"/>
    <w:rsid w:val="00767685"/>
    <w:rsid w:val="00773F0C"/>
    <w:rsid w:val="00790432"/>
    <w:rsid w:val="00793221"/>
    <w:rsid w:val="00795677"/>
    <w:rsid w:val="007A7793"/>
    <w:rsid w:val="007C3D24"/>
    <w:rsid w:val="007D2340"/>
    <w:rsid w:val="007E0889"/>
    <w:rsid w:val="007E4500"/>
    <w:rsid w:val="007E51F1"/>
    <w:rsid w:val="007F1202"/>
    <w:rsid w:val="008040B1"/>
    <w:rsid w:val="00804879"/>
    <w:rsid w:val="00810561"/>
    <w:rsid w:val="008108BE"/>
    <w:rsid w:val="00811D5C"/>
    <w:rsid w:val="00812218"/>
    <w:rsid w:val="0081373B"/>
    <w:rsid w:val="00815306"/>
    <w:rsid w:val="0082596F"/>
    <w:rsid w:val="0082617A"/>
    <w:rsid w:val="00827F91"/>
    <w:rsid w:val="008435AB"/>
    <w:rsid w:val="00843F93"/>
    <w:rsid w:val="00852EA2"/>
    <w:rsid w:val="00853AD4"/>
    <w:rsid w:val="00865294"/>
    <w:rsid w:val="00865415"/>
    <w:rsid w:val="0087090F"/>
    <w:rsid w:val="00891E64"/>
    <w:rsid w:val="00892D18"/>
    <w:rsid w:val="008940B5"/>
    <w:rsid w:val="008A1B3A"/>
    <w:rsid w:val="008A28CE"/>
    <w:rsid w:val="008A46D1"/>
    <w:rsid w:val="008A64EA"/>
    <w:rsid w:val="008B06D4"/>
    <w:rsid w:val="008B1D22"/>
    <w:rsid w:val="008B2E64"/>
    <w:rsid w:val="008B41CF"/>
    <w:rsid w:val="008C2CED"/>
    <w:rsid w:val="008C2D1F"/>
    <w:rsid w:val="008D0D21"/>
    <w:rsid w:val="008D0F37"/>
    <w:rsid w:val="008D28E7"/>
    <w:rsid w:val="008D4098"/>
    <w:rsid w:val="008E0229"/>
    <w:rsid w:val="008E1EE9"/>
    <w:rsid w:val="008E4C99"/>
    <w:rsid w:val="008E539D"/>
    <w:rsid w:val="00900797"/>
    <w:rsid w:val="00900E4E"/>
    <w:rsid w:val="00901CD0"/>
    <w:rsid w:val="00902747"/>
    <w:rsid w:val="00904FC8"/>
    <w:rsid w:val="009073DE"/>
    <w:rsid w:val="0090756D"/>
    <w:rsid w:val="00907D8A"/>
    <w:rsid w:val="00914126"/>
    <w:rsid w:val="00922A01"/>
    <w:rsid w:val="00923E6F"/>
    <w:rsid w:val="00924E42"/>
    <w:rsid w:val="0092609C"/>
    <w:rsid w:val="00926B73"/>
    <w:rsid w:val="009377AE"/>
    <w:rsid w:val="00937ED3"/>
    <w:rsid w:val="00940E44"/>
    <w:rsid w:val="00941FBF"/>
    <w:rsid w:val="0094348A"/>
    <w:rsid w:val="00945FAF"/>
    <w:rsid w:val="009515CB"/>
    <w:rsid w:val="00952AC3"/>
    <w:rsid w:val="009538CC"/>
    <w:rsid w:val="009614B1"/>
    <w:rsid w:val="00961665"/>
    <w:rsid w:val="009624B6"/>
    <w:rsid w:val="00962827"/>
    <w:rsid w:val="00966B6A"/>
    <w:rsid w:val="00970638"/>
    <w:rsid w:val="00970E81"/>
    <w:rsid w:val="009815FF"/>
    <w:rsid w:val="00986B42"/>
    <w:rsid w:val="00987BEB"/>
    <w:rsid w:val="009945F7"/>
    <w:rsid w:val="009A40C6"/>
    <w:rsid w:val="009A4E0E"/>
    <w:rsid w:val="009A5568"/>
    <w:rsid w:val="009A7D30"/>
    <w:rsid w:val="009B0543"/>
    <w:rsid w:val="009B05B3"/>
    <w:rsid w:val="009B7BA7"/>
    <w:rsid w:val="009C06C6"/>
    <w:rsid w:val="009C4686"/>
    <w:rsid w:val="009C5713"/>
    <w:rsid w:val="009D08FF"/>
    <w:rsid w:val="009D574A"/>
    <w:rsid w:val="009E2AD3"/>
    <w:rsid w:val="009F4643"/>
    <w:rsid w:val="009F79FB"/>
    <w:rsid w:val="00A04D58"/>
    <w:rsid w:val="00A07A78"/>
    <w:rsid w:val="00A07DE1"/>
    <w:rsid w:val="00A10F87"/>
    <w:rsid w:val="00A142BF"/>
    <w:rsid w:val="00A1507F"/>
    <w:rsid w:val="00A26830"/>
    <w:rsid w:val="00A26D30"/>
    <w:rsid w:val="00A34745"/>
    <w:rsid w:val="00A373E4"/>
    <w:rsid w:val="00A41820"/>
    <w:rsid w:val="00A60DA0"/>
    <w:rsid w:val="00A61856"/>
    <w:rsid w:val="00A63146"/>
    <w:rsid w:val="00A66337"/>
    <w:rsid w:val="00A7313F"/>
    <w:rsid w:val="00A73F5E"/>
    <w:rsid w:val="00A75F59"/>
    <w:rsid w:val="00A77CAD"/>
    <w:rsid w:val="00A91C50"/>
    <w:rsid w:val="00A93426"/>
    <w:rsid w:val="00AA05D3"/>
    <w:rsid w:val="00AA7CCD"/>
    <w:rsid w:val="00AC572D"/>
    <w:rsid w:val="00AD05D5"/>
    <w:rsid w:val="00AE062E"/>
    <w:rsid w:val="00AE3080"/>
    <w:rsid w:val="00AE751B"/>
    <w:rsid w:val="00AF426B"/>
    <w:rsid w:val="00AF6375"/>
    <w:rsid w:val="00B04158"/>
    <w:rsid w:val="00B1744E"/>
    <w:rsid w:val="00B21A62"/>
    <w:rsid w:val="00B22050"/>
    <w:rsid w:val="00B22A29"/>
    <w:rsid w:val="00B2311F"/>
    <w:rsid w:val="00B2415E"/>
    <w:rsid w:val="00B24A11"/>
    <w:rsid w:val="00B31390"/>
    <w:rsid w:val="00B314FE"/>
    <w:rsid w:val="00B35C74"/>
    <w:rsid w:val="00B37599"/>
    <w:rsid w:val="00B37606"/>
    <w:rsid w:val="00B518EC"/>
    <w:rsid w:val="00B72E2F"/>
    <w:rsid w:val="00B76E92"/>
    <w:rsid w:val="00B80DA5"/>
    <w:rsid w:val="00B84999"/>
    <w:rsid w:val="00B93474"/>
    <w:rsid w:val="00BA3BC9"/>
    <w:rsid w:val="00BB7822"/>
    <w:rsid w:val="00BD0712"/>
    <w:rsid w:val="00BD6450"/>
    <w:rsid w:val="00BD7DCD"/>
    <w:rsid w:val="00BE2247"/>
    <w:rsid w:val="00BE3060"/>
    <w:rsid w:val="00BE4013"/>
    <w:rsid w:val="00BF1AC0"/>
    <w:rsid w:val="00BF532A"/>
    <w:rsid w:val="00BF59F9"/>
    <w:rsid w:val="00C017BB"/>
    <w:rsid w:val="00C01C62"/>
    <w:rsid w:val="00C0458B"/>
    <w:rsid w:val="00C2771D"/>
    <w:rsid w:val="00C3576D"/>
    <w:rsid w:val="00C465C8"/>
    <w:rsid w:val="00C508BA"/>
    <w:rsid w:val="00C51F42"/>
    <w:rsid w:val="00C535B2"/>
    <w:rsid w:val="00C6121A"/>
    <w:rsid w:val="00C62AA0"/>
    <w:rsid w:val="00C63531"/>
    <w:rsid w:val="00C6396E"/>
    <w:rsid w:val="00C63C6E"/>
    <w:rsid w:val="00C65045"/>
    <w:rsid w:val="00C65677"/>
    <w:rsid w:val="00C65AAB"/>
    <w:rsid w:val="00C67CBF"/>
    <w:rsid w:val="00C80B7D"/>
    <w:rsid w:val="00C84036"/>
    <w:rsid w:val="00C87E78"/>
    <w:rsid w:val="00C91BF5"/>
    <w:rsid w:val="00C93603"/>
    <w:rsid w:val="00C96E85"/>
    <w:rsid w:val="00CA2546"/>
    <w:rsid w:val="00CA2632"/>
    <w:rsid w:val="00CB0DDF"/>
    <w:rsid w:val="00CB34AE"/>
    <w:rsid w:val="00CB5494"/>
    <w:rsid w:val="00CC1663"/>
    <w:rsid w:val="00CC6D91"/>
    <w:rsid w:val="00CD3E38"/>
    <w:rsid w:val="00CF168C"/>
    <w:rsid w:val="00CF1B56"/>
    <w:rsid w:val="00CF2621"/>
    <w:rsid w:val="00CF6C8C"/>
    <w:rsid w:val="00D0164B"/>
    <w:rsid w:val="00D01AA5"/>
    <w:rsid w:val="00D03BA9"/>
    <w:rsid w:val="00D12F2E"/>
    <w:rsid w:val="00D14835"/>
    <w:rsid w:val="00D17D12"/>
    <w:rsid w:val="00D22DA4"/>
    <w:rsid w:val="00D30B0D"/>
    <w:rsid w:val="00D349D8"/>
    <w:rsid w:val="00D4193C"/>
    <w:rsid w:val="00D60305"/>
    <w:rsid w:val="00D60687"/>
    <w:rsid w:val="00D6325D"/>
    <w:rsid w:val="00D704FC"/>
    <w:rsid w:val="00D70FCD"/>
    <w:rsid w:val="00D73DF7"/>
    <w:rsid w:val="00D749A3"/>
    <w:rsid w:val="00D751E8"/>
    <w:rsid w:val="00D815B5"/>
    <w:rsid w:val="00D8473E"/>
    <w:rsid w:val="00D969F8"/>
    <w:rsid w:val="00DB50D2"/>
    <w:rsid w:val="00DC09AF"/>
    <w:rsid w:val="00DC18F7"/>
    <w:rsid w:val="00DC1B7C"/>
    <w:rsid w:val="00DC4414"/>
    <w:rsid w:val="00DD0FBF"/>
    <w:rsid w:val="00DD2412"/>
    <w:rsid w:val="00DD2597"/>
    <w:rsid w:val="00DD57CF"/>
    <w:rsid w:val="00DD5A94"/>
    <w:rsid w:val="00DE0717"/>
    <w:rsid w:val="00DE1841"/>
    <w:rsid w:val="00DE2E28"/>
    <w:rsid w:val="00DF50FF"/>
    <w:rsid w:val="00E022CC"/>
    <w:rsid w:val="00E047D5"/>
    <w:rsid w:val="00E2187B"/>
    <w:rsid w:val="00E22FB0"/>
    <w:rsid w:val="00E23024"/>
    <w:rsid w:val="00E2689C"/>
    <w:rsid w:val="00E2753A"/>
    <w:rsid w:val="00E406BD"/>
    <w:rsid w:val="00E4440D"/>
    <w:rsid w:val="00E46827"/>
    <w:rsid w:val="00E50882"/>
    <w:rsid w:val="00E617E4"/>
    <w:rsid w:val="00E66E20"/>
    <w:rsid w:val="00E67099"/>
    <w:rsid w:val="00E8275F"/>
    <w:rsid w:val="00E83965"/>
    <w:rsid w:val="00E849BB"/>
    <w:rsid w:val="00E84E84"/>
    <w:rsid w:val="00E860D1"/>
    <w:rsid w:val="00E91EF4"/>
    <w:rsid w:val="00E933D4"/>
    <w:rsid w:val="00E9485A"/>
    <w:rsid w:val="00E964EC"/>
    <w:rsid w:val="00EA264E"/>
    <w:rsid w:val="00EA4172"/>
    <w:rsid w:val="00EC2AA1"/>
    <w:rsid w:val="00EE39FE"/>
    <w:rsid w:val="00EE3AE5"/>
    <w:rsid w:val="00EE68A9"/>
    <w:rsid w:val="00EF090B"/>
    <w:rsid w:val="00EF0BAF"/>
    <w:rsid w:val="00EF689C"/>
    <w:rsid w:val="00EF6D34"/>
    <w:rsid w:val="00F03F86"/>
    <w:rsid w:val="00F04758"/>
    <w:rsid w:val="00F1599D"/>
    <w:rsid w:val="00F2417B"/>
    <w:rsid w:val="00F26DCE"/>
    <w:rsid w:val="00F27B9D"/>
    <w:rsid w:val="00F33DBF"/>
    <w:rsid w:val="00F42BFE"/>
    <w:rsid w:val="00F468EA"/>
    <w:rsid w:val="00F643B5"/>
    <w:rsid w:val="00F70EB7"/>
    <w:rsid w:val="00F901E6"/>
    <w:rsid w:val="00FA2115"/>
    <w:rsid w:val="00FA2248"/>
    <w:rsid w:val="00FA3663"/>
    <w:rsid w:val="00FA418E"/>
    <w:rsid w:val="00FC14D8"/>
    <w:rsid w:val="00FC23DF"/>
    <w:rsid w:val="00FC3574"/>
    <w:rsid w:val="00FC6771"/>
    <w:rsid w:val="00FD135E"/>
    <w:rsid w:val="00FD15DA"/>
    <w:rsid w:val="00FD26E1"/>
    <w:rsid w:val="00FD3F74"/>
    <w:rsid w:val="00FE4D8B"/>
    <w:rsid w:val="00FF1E13"/>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E0"/>
    <w:pPr>
      <w:spacing w:after="0" w:line="240" w:lineRule="auto"/>
    </w:pPr>
    <w:rPr>
      <w:rFonts w:ascii="Candara" w:hAnsi="Candar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0E0"/>
    <w:pPr>
      <w:ind w:left="720"/>
      <w:contextualSpacing/>
    </w:pPr>
  </w:style>
  <w:style w:type="paragraph" w:styleId="BalloonText">
    <w:name w:val="Balloon Text"/>
    <w:basedOn w:val="Normal"/>
    <w:link w:val="BalloonTextChar"/>
    <w:uiPriority w:val="99"/>
    <w:semiHidden/>
    <w:unhideWhenUsed/>
    <w:rsid w:val="002710E0"/>
    <w:rPr>
      <w:rFonts w:ascii="Tahoma" w:hAnsi="Tahoma" w:cs="Tahoma"/>
      <w:sz w:val="16"/>
      <w:szCs w:val="16"/>
    </w:rPr>
  </w:style>
  <w:style w:type="character" w:customStyle="1" w:styleId="BalloonTextChar">
    <w:name w:val="Balloon Text Char"/>
    <w:basedOn w:val="DefaultParagraphFont"/>
    <w:link w:val="BalloonText"/>
    <w:uiPriority w:val="99"/>
    <w:semiHidden/>
    <w:rsid w:val="002710E0"/>
    <w:rPr>
      <w:rFonts w:ascii="Tahoma" w:hAnsi="Tahoma" w:cs="Tahoma"/>
      <w:sz w:val="16"/>
      <w:szCs w:val="16"/>
      <w:lang w:eastAsia="en-GB"/>
    </w:rPr>
  </w:style>
  <w:style w:type="paragraph" w:styleId="Header">
    <w:name w:val="header"/>
    <w:basedOn w:val="Normal"/>
    <w:link w:val="HeaderChar"/>
    <w:uiPriority w:val="99"/>
    <w:unhideWhenUsed/>
    <w:rsid w:val="008A1B3A"/>
    <w:pPr>
      <w:tabs>
        <w:tab w:val="center" w:pos="4513"/>
        <w:tab w:val="right" w:pos="9026"/>
      </w:tabs>
    </w:pPr>
  </w:style>
  <w:style w:type="character" w:customStyle="1" w:styleId="HeaderChar">
    <w:name w:val="Header Char"/>
    <w:basedOn w:val="DefaultParagraphFont"/>
    <w:link w:val="Header"/>
    <w:uiPriority w:val="99"/>
    <w:rsid w:val="008A1B3A"/>
    <w:rPr>
      <w:rFonts w:ascii="Candara" w:hAnsi="Candara" w:cs="Times New Roman"/>
      <w:sz w:val="24"/>
      <w:szCs w:val="24"/>
      <w:lang w:eastAsia="en-GB"/>
    </w:rPr>
  </w:style>
  <w:style w:type="paragraph" w:styleId="Footer">
    <w:name w:val="footer"/>
    <w:basedOn w:val="Normal"/>
    <w:link w:val="FooterChar"/>
    <w:unhideWhenUsed/>
    <w:rsid w:val="008A1B3A"/>
    <w:pPr>
      <w:tabs>
        <w:tab w:val="center" w:pos="4513"/>
        <w:tab w:val="right" w:pos="9026"/>
      </w:tabs>
    </w:pPr>
  </w:style>
  <w:style w:type="character" w:customStyle="1" w:styleId="FooterChar">
    <w:name w:val="Footer Char"/>
    <w:basedOn w:val="DefaultParagraphFont"/>
    <w:link w:val="Footer"/>
    <w:rsid w:val="008A1B3A"/>
    <w:rPr>
      <w:rFonts w:ascii="Candara" w:hAnsi="Candara" w:cs="Times New Roman"/>
      <w:sz w:val="24"/>
      <w:szCs w:val="24"/>
      <w:lang w:eastAsia="en-GB"/>
    </w:rPr>
  </w:style>
  <w:style w:type="character" w:styleId="PlaceholderText">
    <w:name w:val="Placeholder Text"/>
    <w:basedOn w:val="DefaultParagraphFont"/>
    <w:uiPriority w:val="99"/>
    <w:semiHidden/>
    <w:rsid w:val="002B51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E0"/>
    <w:pPr>
      <w:spacing w:after="0" w:line="240" w:lineRule="auto"/>
    </w:pPr>
    <w:rPr>
      <w:rFonts w:ascii="Candara" w:hAnsi="Candar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0E0"/>
    <w:pPr>
      <w:ind w:left="720"/>
      <w:contextualSpacing/>
    </w:pPr>
  </w:style>
  <w:style w:type="paragraph" w:styleId="BalloonText">
    <w:name w:val="Balloon Text"/>
    <w:basedOn w:val="Normal"/>
    <w:link w:val="BalloonTextChar"/>
    <w:uiPriority w:val="99"/>
    <w:semiHidden/>
    <w:unhideWhenUsed/>
    <w:rsid w:val="002710E0"/>
    <w:rPr>
      <w:rFonts w:ascii="Tahoma" w:hAnsi="Tahoma" w:cs="Tahoma"/>
      <w:sz w:val="16"/>
      <w:szCs w:val="16"/>
    </w:rPr>
  </w:style>
  <w:style w:type="character" w:customStyle="1" w:styleId="BalloonTextChar">
    <w:name w:val="Balloon Text Char"/>
    <w:basedOn w:val="DefaultParagraphFont"/>
    <w:link w:val="BalloonText"/>
    <w:uiPriority w:val="99"/>
    <w:semiHidden/>
    <w:rsid w:val="002710E0"/>
    <w:rPr>
      <w:rFonts w:ascii="Tahoma" w:hAnsi="Tahoma" w:cs="Tahoma"/>
      <w:sz w:val="16"/>
      <w:szCs w:val="16"/>
      <w:lang w:eastAsia="en-GB"/>
    </w:rPr>
  </w:style>
  <w:style w:type="paragraph" w:styleId="Header">
    <w:name w:val="header"/>
    <w:basedOn w:val="Normal"/>
    <w:link w:val="HeaderChar"/>
    <w:uiPriority w:val="99"/>
    <w:unhideWhenUsed/>
    <w:rsid w:val="008A1B3A"/>
    <w:pPr>
      <w:tabs>
        <w:tab w:val="center" w:pos="4513"/>
        <w:tab w:val="right" w:pos="9026"/>
      </w:tabs>
    </w:pPr>
  </w:style>
  <w:style w:type="character" w:customStyle="1" w:styleId="HeaderChar">
    <w:name w:val="Header Char"/>
    <w:basedOn w:val="DefaultParagraphFont"/>
    <w:link w:val="Header"/>
    <w:uiPriority w:val="99"/>
    <w:rsid w:val="008A1B3A"/>
    <w:rPr>
      <w:rFonts w:ascii="Candara" w:hAnsi="Candara" w:cs="Times New Roman"/>
      <w:sz w:val="24"/>
      <w:szCs w:val="24"/>
      <w:lang w:eastAsia="en-GB"/>
    </w:rPr>
  </w:style>
  <w:style w:type="paragraph" w:styleId="Footer">
    <w:name w:val="footer"/>
    <w:basedOn w:val="Normal"/>
    <w:link w:val="FooterChar"/>
    <w:unhideWhenUsed/>
    <w:rsid w:val="008A1B3A"/>
    <w:pPr>
      <w:tabs>
        <w:tab w:val="center" w:pos="4513"/>
        <w:tab w:val="right" w:pos="9026"/>
      </w:tabs>
    </w:pPr>
  </w:style>
  <w:style w:type="character" w:customStyle="1" w:styleId="FooterChar">
    <w:name w:val="Footer Char"/>
    <w:basedOn w:val="DefaultParagraphFont"/>
    <w:link w:val="Footer"/>
    <w:rsid w:val="008A1B3A"/>
    <w:rPr>
      <w:rFonts w:ascii="Candara" w:hAnsi="Candara" w:cs="Times New Roman"/>
      <w:sz w:val="24"/>
      <w:szCs w:val="24"/>
      <w:lang w:eastAsia="en-GB"/>
    </w:rPr>
  </w:style>
  <w:style w:type="character" w:styleId="PlaceholderText">
    <w:name w:val="Placeholder Text"/>
    <w:basedOn w:val="DefaultParagraphFont"/>
    <w:uiPriority w:val="99"/>
    <w:semiHidden/>
    <w:rsid w:val="002B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5D3A-4F4A-464E-A6DF-CD3E43A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D0E425AA</Template>
  <TotalTime>1</TotalTime>
  <Pages>1</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st-maritza-l</dc:creator>
  <cp:lastModifiedBy>st-canham-d</cp:lastModifiedBy>
  <cp:revision>2</cp:revision>
  <cp:lastPrinted>2015-03-31T14:00:00Z</cp:lastPrinted>
  <dcterms:created xsi:type="dcterms:W3CDTF">2015-04-13T08:58:00Z</dcterms:created>
  <dcterms:modified xsi:type="dcterms:W3CDTF">2015-04-13T08:58:00Z</dcterms:modified>
</cp:coreProperties>
</file>