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16"/>
        <w:tblW w:w="10355" w:type="dxa"/>
        <w:tblBorders>
          <w:top w:val="single" w:sz="18" w:space="0" w:color="2B70FF" w:themeColor="accent6" w:themeTint="99"/>
          <w:left w:val="single" w:sz="18" w:space="0" w:color="2B70FF" w:themeColor="accent6" w:themeTint="99"/>
          <w:bottom w:val="single" w:sz="18" w:space="0" w:color="2B70FF" w:themeColor="accent6" w:themeTint="99"/>
          <w:right w:val="single" w:sz="18" w:space="0" w:color="2B70FF" w:themeColor="accent6" w:themeTint="99"/>
          <w:insideH w:val="single" w:sz="2" w:space="0" w:color="2B70FF" w:themeColor="accent6" w:themeTint="99"/>
          <w:insideV w:val="single" w:sz="2" w:space="0" w:color="2B70FF" w:themeColor="accent6" w:themeTint="99"/>
        </w:tblBorders>
        <w:tblLook w:val="06E0" w:firstRow="1" w:lastRow="1" w:firstColumn="1" w:lastColumn="0" w:noHBand="1" w:noVBand="1"/>
      </w:tblPr>
      <w:tblGrid>
        <w:gridCol w:w="10582"/>
      </w:tblGrid>
      <w:tr w:rsidR="006F6901" w:rsidTr="00E933D4">
        <w:tc>
          <w:tcPr>
            <w:tcW w:w="10355" w:type="dxa"/>
            <w:shd w:val="clear" w:color="auto" w:fill="FFFFFF" w:themeFill="background1"/>
          </w:tcPr>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Elmwood School receives a significant amount of funding via the Pupil Premium.</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The national average of pupils eligible for FSM in secondary education is 26.7% (2012), at Elmwood it is 56% (5% less than 2015/16). If we include LAC pupils the pe</w:t>
            </w:r>
            <w:r w:rsidR="0087608F">
              <w:rPr>
                <w:color w:val="2B70FF" w:themeColor="accent6" w:themeTint="99"/>
                <w:sz w:val="18"/>
                <w:szCs w:val="18"/>
              </w:rPr>
              <w:t>rcentage increases further to 75% (1% more</w:t>
            </w:r>
            <w:r w:rsidRPr="00F772AC">
              <w:rPr>
                <w:color w:val="2B70FF" w:themeColor="accent6" w:themeTint="99"/>
                <w:sz w:val="18"/>
                <w:szCs w:val="18"/>
              </w:rPr>
              <w:t xml:space="preserve"> than 2015/16).</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The level of premium in 2016/2017 based on £900 per pupil for FSM and Ever 6 and £1,900 per pupil for LAC. Walsall Virtual School</w:t>
            </w:r>
            <w:r w:rsidR="00B86534">
              <w:rPr>
                <w:color w:val="2B70FF" w:themeColor="accent6" w:themeTint="99"/>
                <w:sz w:val="18"/>
                <w:szCs w:val="18"/>
              </w:rPr>
              <w:t xml:space="preserve"> and Birmingham LACES</w:t>
            </w:r>
            <w:r w:rsidRPr="00F772AC">
              <w:rPr>
                <w:color w:val="2B70FF" w:themeColor="accent6" w:themeTint="99"/>
                <w:sz w:val="18"/>
                <w:szCs w:val="18"/>
              </w:rPr>
              <w:t xml:space="preserve"> will “hold back” £300 of each £1,900, to support the following areas, </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Emergency referral to care, who are working below expected progress</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Moves into the area in an emergency</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Not accessing appropriate education</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At risk of exclusion</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High needs</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xml:space="preserve">The Virtual School are highlighting that the award of £1,600 is an “up to” figure.  If schools feel that they don’t require all of this money, it is their professional judgement not to claim this from the virtual school. </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xml:space="preserve">It is also important to understand that it is the “corporate group” that participate with the Personal Educational Plan that make the decision whether an intervention will have a positive impact on the child and the subsequent financial contribution NOT that of the School in isolation. </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 xml:space="preserve">You will notice that we match fund elements from other budgets to secure the same opportunities for our NFSM so that they can make at least good progress academically, socially and emotionally. </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The estimated amount of funding in 2016/17 i</w:t>
            </w:r>
            <w:r w:rsidR="0087608F">
              <w:rPr>
                <w:color w:val="2B70FF" w:themeColor="accent6" w:themeTint="99"/>
                <w:sz w:val="18"/>
                <w:szCs w:val="18"/>
              </w:rPr>
              <w:t>s £46,800 (an increase of £8,6</w:t>
            </w:r>
            <w:r w:rsidRPr="00F772AC">
              <w:rPr>
                <w:color w:val="2B70FF" w:themeColor="accent6" w:themeTint="99"/>
                <w:sz w:val="18"/>
                <w:szCs w:val="18"/>
              </w:rPr>
              <w:t xml:space="preserve">00 on 2015/16). </w:t>
            </w:r>
          </w:p>
          <w:p w:rsidR="00F772AC" w:rsidRPr="00F772A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This figure has been generated based on 36 FSM guar</w:t>
            </w:r>
            <w:r w:rsidR="0087608F">
              <w:rPr>
                <w:color w:val="2B70FF" w:themeColor="accent6" w:themeTint="99"/>
                <w:sz w:val="18"/>
                <w:szCs w:val="18"/>
              </w:rPr>
              <w:t>anteed funding of £32,400 and 9</w:t>
            </w:r>
            <w:r w:rsidRPr="00F772AC">
              <w:rPr>
                <w:color w:val="2B70FF" w:themeColor="accent6" w:themeTint="99"/>
                <w:sz w:val="18"/>
                <w:szCs w:val="18"/>
              </w:rPr>
              <w:t xml:space="preserve"> LAC </w:t>
            </w:r>
            <w:r w:rsidR="0087608F">
              <w:rPr>
                <w:color w:val="2B70FF" w:themeColor="accent6" w:themeTint="99"/>
                <w:sz w:val="18"/>
                <w:szCs w:val="18"/>
              </w:rPr>
              <w:t>application based funding of £14,4</w:t>
            </w:r>
            <w:r w:rsidRPr="00F772AC">
              <w:rPr>
                <w:color w:val="2B70FF" w:themeColor="accent6" w:themeTint="99"/>
                <w:sz w:val="18"/>
                <w:szCs w:val="18"/>
              </w:rPr>
              <w:t>00)</w:t>
            </w:r>
          </w:p>
          <w:p w:rsidR="006F6901" w:rsidRPr="009538CC" w:rsidRDefault="00F772AC" w:rsidP="00F772AC">
            <w:pPr>
              <w:pStyle w:val="ListParagraph"/>
              <w:numPr>
                <w:ilvl w:val="0"/>
                <w:numId w:val="3"/>
              </w:numPr>
              <w:tabs>
                <w:tab w:val="left" w:pos="2835"/>
                <w:tab w:val="left" w:pos="5670"/>
              </w:tabs>
              <w:rPr>
                <w:color w:val="2B70FF" w:themeColor="accent6" w:themeTint="99"/>
                <w:sz w:val="18"/>
                <w:szCs w:val="18"/>
              </w:rPr>
            </w:pPr>
            <w:r w:rsidRPr="00F772AC">
              <w:rPr>
                <w:color w:val="2B70FF" w:themeColor="accent6" w:themeTint="99"/>
                <w:sz w:val="18"/>
                <w:szCs w:val="18"/>
              </w:rPr>
              <w:t>We are using the funding in the following ways:</w:t>
            </w:r>
          </w:p>
        </w:tc>
      </w:tr>
      <w:tr w:rsidR="006F6901" w:rsidTr="00E933D4">
        <w:tc>
          <w:tcPr>
            <w:tcW w:w="10355" w:type="dxa"/>
            <w:shd w:val="clear" w:color="auto" w:fill="87BAFF" w:themeFill="accent5" w:themeFillTint="66"/>
          </w:tcPr>
          <w:p w:rsidR="006F6901" w:rsidRPr="009538CC" w:rsidRDefault="006F6901" w:rsidP="00E933D4">
            <w:pPr>
              <w:tabs>
                <w:tab w:val="left" w:pos="6413"/>
                <w:tab w:val="left" w:pos="7263"/>
              </w:tabs>
              <w:ind w:right="-897"/>
              <w:rPr>
                <w:sz w:val="18"/>
                <w:szCs w:val="18"/>
              </w:rPr>
            </w:pPr>
            <w:r w:rsidRPr="009538CC">
              <w:rPr>
                <w:b/>
                <w:sz w:val="18"/>
                <w:szCs w:val="18"/>
              </w:rPr>
              <w:tab/>
            </w:r>
          </w:p>
          <w:tbl>
            <w:tblPr>
              <w:tblStyle w:val="TableGrid"/>
              <w:tblW w:w="10320" w:type="dxa"/>
              <w:tblBorders>
                <w:top w:val="single" w:sz="18" w:space="0" w:color="2B70FF" w:themeColor="accent6" w:themeTint="99"/>
                <w:left w:val="single" w:sz="18" w:space="0" w:color="2B70FF" w:themeColor="accent6" w:themeTint="99"/>
                <w:bottom w:val="single" w:sz="18" w:space="0" w:color="2B70FF" w:themeColor="accent6" w:themeTint="99"/>
                <w:right w:val="single" w:sz="18" w:space="0" w:color="2B70FF" w:themeColor="accent6" w:themeTint="99"/>
                <w:insideH w:val="single" w:sz="2" w:space="0" w:color="2B70FF" w:themeColor="accent6" w:themeTint="99"/>
                <w:insideV w:val="single" w:sz="2" w:space="0" w:color="2B70FF" w:themeColor="accent6" w:themeTint="99"/>
              </w:tblBorders>
              <w:tblLook w:val="04A0" w:firstRow="1" w:lastRow="0" w:firstColumn="1" w:lastColumn="0" w:noHBand="0" w:noVBand="1"/>
            </w:tblPr>
            <w:tblGrid>
              <w:gridCol w:w="1692"/>
              <w:gridCol w:w="338"/>
              <w:gridCol w:w="1054"/>
              <w:gridCol w:w="705"/>
              <w:gridCol w:w="1168"/>
              <w:gridCol w:w="2097"/>
              <w:gridCol w:w="1995"/>
              <w:gridCol w:w="1271"/>
            </w:tblGrid>
            <w:tr w:rsidR="00F92407" w:rsidRPr="009538CC" w:rsidTr="00F92407">
              <w:tc>
                <w:tcPr>
                  <w:tcW w:w="2030" w:type="dxa"/>
                  <w:gridSpan w:val="2"/>
                  <w:shd w:val="clear" w:color="auto" w:fill="FFFFFF" w:themeFill="background1"/>
                </w:tcPr>
                <w:p w:rsidR="00F92407" w:rsidRPr="009538CC" w:rsidRDefault="00F92407" w:rsidP="00F92407">
                  <w:pPr>
                    <w:pStyle w:val="ListParagraph"/>
                    <w:framePr w:hSpace="180" w:wrap="around" w:vAnchor="page" w:hAnchor="margin" w:xAlign="center" w:y="2216"/>
                    <w:tabs>
                      <w:tab w:val="left" w:pos="6442"/>
                    </w:tabs>
                    <w:ind w:left="0"/>
                    <w:jc w:val="center"/>
                    <w:rPr>
                      <w:b/>
                      <w:sz w:val="18"/>
                      <w:szCs w:val="18"/>
                    </w:rPr>
                  </w:pPr>
                  <w:r w:rsidRPr="009538CC">
                    <w:rPr>
                      <w:b/>
                      <w:sz w:val="18"/>
                      <w:szCs w:val="18"/>
                    </w:rPr>
                    <w:t>Strategies</w:t>
                  </w:r>
                </w:p>
              </w:tc>
              <w:tc>
                <w:tcPr>
                  <w:tcW w:w="1054"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b/>
                      <w:sz w:val="18"/>
                      <w:szCs w:val="18"/>
                    </w:rPr>
                  </w:pPr>
                  <w:r w:rsidRPr="009538CC">
                    <w:rPr>
                      <w:b/>
                      <w:sz w:val="18"/>
                      <w:szCs w:val="18"/>
                    </w:rPr>
                    <w:t>Department / Year</w:t>
                  </w:r>
                </w:p>
              </w:tc>
              <w:tc>
                <w:tcPr>
                  <w:tcW w:w="70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jc w:val="center"/>
                    <w:rPr>
                      <w:b/>
                      <w:sz w:val="18"/>
                      <w:szCs w:val="18"/>
                    </w:rPr>
                  </w:pPr>
                  <w:r w:rsidRPr="009538CC">
                    <w:rPr>
                      <w:b/>
                      <w:sz w:val="18"/>
                      <w:szCs w:val="18"/>
                    </w:rPr>
                    <w:t>Date</w:t>
                  </w:r>
                </w:p>
              </w:tc>
              <w:tc>
                <w:tcPr>
                  <w:tcW w:w="1168"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b/>
                      <w:sz w:val="18"/>
                      <w:szCs w:val="18"/>
                    </w:rPr>
                  </w:pPr>
                  <w:r w:rsidRPr="009538CC">
                    <w:rPr>
                      <w:b/>
                      <w:sz w:val="18"/>
                      <w:szCs w:val="18"/>
                    </w:rPr>
                    <w:t>No. of Students</w:t>
                  </w:r>
                </w:p>
              </w:tc>
              <w:tc>
                <w:tcPr>
                  <w:tcW w:w="2097"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jc w:val="center"/>
                    <w:rPr>
                      <w:b/>
                      <w:sz w:val="18"/>
                      <w:szCs w:val="18"/>
                    </w:rPr>
                  </w:pPr>
                  <w:r>
                    <w:rPr>
                      <w:b/>
                      <w:sz w:val="18"/>
                      <w:szCs w:val="18"/>
                    </w:rPr>
                    <w:t xml:space="preserve">Desired </w:t>
                  </w:r>
                  <w:r w:rsidRPr="009538CC">
                    <w:rPr>
                      <w:b/>
                      <w:sz w:val="18"/>
                      <w:szCs w:val="18"/>
                    </w:rPr>
                    <w:t>Impact</w:t>
                  </w:r>
                </w:p>
              </w:tc>
              <w:tc>
                <w:tcPr>
                  <w:tcW w:w="199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jc w:val="center"/>
                    <w:rPr>
                      <w:b/>
                      <w:sz w:val="18"/>
                      <w:szCs w:val="18"/>
                    </w:rPr>
                  </w:pPr>
                  <w:r>
                    <w:rPr>
                      <w:b/>
                      <w:sz w:val="18"/>
                      <w:szCs w:val="18"/>
                    </w:rPr>
                    <w:t xml:space="preserve">Actual Impact </w:t>
                  </w: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jc w:val="center"/>
                    <w:rPr>
                      <w:b/>
                      <w:sz w:val="18"/>
                      <w:szCs w:val="18"/>
                    </w:rPr>
                  </w:pPr>
                  <w:r w:rsidRPr="009538CC">
                    <w:rPr>
                      <w:b/>
                      <w:sz w:val="18"/>
                      <w:szCs w:val="18"/>
                    </w:rPr>
                    <w:t>Cost</w:t>
                  </w:r>
                </w:p>
              </w:tc>
            </w:tr>
            <w:tr w:rsidR="00F92407" w:rsidRPr="009538CC" w:rsidTr="00F92407">
              <w:tc>
                <w:tcPr>
                  <w:tcW w:w="2030" w:type="dxa"/>
                  <w:gridSpan w:val="2"/>
                  <w:shd w:val="clear" w:color="auto" w:fill="FFFFFF" w:themeFill="background1"/>
                </w:tcPr>
                <w:p w:rsidR="00F92407" w:rsidRDefault="00F92407" w:rsidP="00F92407">
                  <w:pPr>
                    <w:framePr w:hSpace="180" w:wrap="around" w:vAnchor="page" w:hAnchor="margin" w:xAlign="center" w:y="2216"/>
                    <w:tabs>
                      <w:tab w:val="left" w:pos="6442"/>
                    </w:tabs>
                    <w:ind w:right="-79"/>
                    <w:rPr>
                      <w:b/>
                      <w:sz w:val="18"/>
                      <w:szCs w:val="18"/>
                    </w:rPr>
                  </w:pPr>
                  <w:r>
                    <w:rPr>
                      <w:b/>
                      <w:sz w:val="18"/>
                      <w:szCs w:val="18"/>
                    </w:rPr>
                    <w:t>REBT</w:t>
                  </w:r>
                </w:p>
                <w:p w:rsidR="00F92407" w:rsidRPr="009538CC" w:rsidRDefault="00F92407" w:rsidP="00F92407">
                  <w:pPr>
                    <w:framePr w:hSpace="180" w:wrap="around" w:vAnchor="page" w:hAnchor="margin" w:xAlign="center" w:y="2216"/>
                    <w:tabs>
                      <w:tab w:val="left" w:pos="6442"/>
                    </w:tabs>
                    <w:ind w:right="-79"/>
                    <w:rPr>
                      <w:b/>
                      <w:sz w:val="18"/>
                      <w:szCs w:val="18"/>
                    </w:rPr>
                  </w:pPr>
                  <w:r>
                    <w:rPr>
                      <w:sz w:val="18"/>
                      <w:szCs w:val="18"/>
                    </w:rPr>
                    <w:t xml:space="preserve">Trained member of staff to deliver this therapy aligned to Educational Psychologist. Targeted sessions (reviewed termly-non-negotiable) to look at </w:t>
                  </w:r>
                  <w:proofErr w:type="gramStart"/>
                  <w:r>
                    <w:rPr>
                      <w:sz w:val="18"/>
                      <w:szCs w:val="18"/>
                    </w:rPr>
                    <w:t>pupils</w:t>
                  </w:r>
                  <w:proofErr w:type="gramEnd"/>
                  <w:r>
                    <w:rPr>
                      <w:sz w:val="18"/>
                      <w:szCs w:val="18"/>
                    </w:rPr>
                    <w:t xml:space="preserve"> social and emotional well-being and Ann Vernon’s “Passport Program” developed through the PSHE curriculum plan. </w:t>
                  </w:r>
                  <w:r w:rsidRPr="009538CC">
                    <w:rPr>
                      <w:sz w:val="18"/>
                      <w:szCs w:val="18"/>
                    </w:rPr>
                    <w:t xml:space="preserve"> </w:t>
                  </w:r>
                  <w:r w:rsidRPr="009538CC">
                    <w:rPr>
                      <w:b/>
                      <w:sz w:val="18"/>
                      <w:szCs w:val="18"/>
                    </w:rPr>
                    <w:t xml:space="preserve"> </w:t>
                  </w:r>
                </w:p>
              </w:tc>
              <w:tc>
                <w:tcPr>
                  <w:tcW w:w="1054" w:type="dxa"/>
                  <w:shd w:val="clear" w:color="auto" w:fill="FFFFFF" w:themeFill="background1"/>
                </w:tcPr>
                <w:p w:rsidR="00F92407" w:rsidRPr="009538CC" w:rsidRDefault="00F92407" w:rsidP="00F92407">
                  <w:pPr>
                    <w:framePr w:hSpace="180" w:wrap="around" w:vAnchor="page" w:hAnchor="margin" w:xAlign="center" w:y="2216"/>
                    <w:tabs>
                      <w:tab w:val="left" w:pos="6442"/>
                    </w:tabs>
                    <w:ind w:right="-108"/>
                    <w:rPr>
                      <w:sz w:val="18"/>
                      <w:szCs w:val="18"/>
                    </w:rPr>
                  </w:pPr>
                  <w:r>
                    <w:rPr>
                      <w:sz w:val="18"/>
                      <w:szCs w:val="18"/>
                    </w:rPr>
                    <w:t>PSHE</w:t>
                  </w:r>
                  <w:r w:rsidRPr="009538CC">
                    <w:rPr>
                      <w:sz w:val="18"/>
                      <w:szCs w:val="18"/>
                    </w:rPr>
                    <w:t xml:space="preserve"> </w:t>
                  </w:r>
                </w:p>
              </w:tc>
              <w:tc>
                <w:tcPr>
                  <w:tcW w:w="70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2016</w:t>
                  </w:r>
                  <w:r w:rsidRPr="009538CC">
                    <w:rPr>
                      <w:sz w:val="18"/>
                      <w:szCs w:val="18"/>
                    </w:rPr>
                    <w:t xml:space="preserve"> – </w:t>
                  </w:r>
                </w:p>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2017</w:t>
                  </w:r>
                  <w:r w:rsidRPr="009538CC">
                    <w:rPr>
                      <w:sz w:val="18"/>
                      <w:szCs w:val="18"/>
                    </w:rPr>
                    <w:t xml:space="preserve"> </w:t>
                  </w:r>
                </w:p>
              </w:tc>
              <w:tc>
                <w:tcPr>
                  <w:tcW w:w="1168"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sz w:val="18"/>
                      <w:szCs w:val="18"/>
                    </w:rPr>
                  </w:pPr>
                  <w:r>
                    <w:rPr>
                      <w:sz w:val="18"/>
                      <w:szCs w:val="18"/>
                    </w:rPr>
                    <w:t>9</w:t>
                  </w:r>
                  <w:r w:rsidRPr="009538CC">
                    <w:rPr>
                      <w:sz w:val="18"/>
                      <w:szCs w:val="18"/>
                    </w:rPr>
                    <w:t xml:space="preserve"> LAC </w:t>
                  </w:r>
                </w:p>
              </w:tc>
              <w:tc>
                <w:tcPr>
                  <w:tcW w:w="2097" w:type="dxa"/>
                  <w:shd w:val="clear" w:color="auto" w:fill="FFFFFF" w:themeFill="background1"/>
                </w:tcPr>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Identified pupils receive therapy for their behaviours.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 Staff’s knowledge is deepened within “Behaviours which Challenge – with a difference”.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Bespoke element to a needs based PSHE curriculum</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Pupils complete (process) of a “Passport Program”.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A move to a more consistent behaviour profile. </w:t>
                  </w:r>
                </w:p>
              </w:tc>
              <w:tc>
                <w:tcPr>
                  <w:tcW w:w="1995" w:type="dxa"/>
                  <w:shd w:val="clear" w:color="auto" w:fill="FFFFFF" w:themeFill="background1"/>
                </w:tcPr>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6 pupils had 12 week timetabled REBT sessions.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All staff embarked on </w:t>
                  </w:r>
                  <w:r w:rsidRPr="00F92407">
                    <w:rPr>
                      <w:sz w:val="18"/>
                      <w:szCs w:val="18"/>
                    </w:rPr>
                    <w:t>“Behaviours which</w:t>
                  </w:r>
                  <w:r w:rsidRPr="00F92407">
                    <w:rPr>
                      <w:sz w:val="18"/>
                      <w:szCs w:val="18"/>
                    </w:rPr>
                    <w:t xml:space="preserve"> Challenge – with a difference” during Team Teach refresher 10/2016.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PSHE curriculum still under review, completed July 2017.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6 pupils have completed the passport.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Behaviour has spiked during intervention but then settled post intervention. (Behaviour Monitoring graphs).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In addition 7 pupils also selected to pilot new mentoring programme aligned to REBT and having low Self Esteem. </w:t>
                  </w:r>
                </w:p>
                <w:p w:rsidR="00F92407" w:rsidRPr="00F92407" w:rsidRDefault="00F92407" w:rsidP="00F92407">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Self –Esteem will be reviewed in Spring Term 2018. </w:t>
                  </w: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rPr>
                      <w:b/>
                      <w:sz w:val="18"/>
                      <w:szCs w:val="18"/>
                    </w:rPr>
                  </w:pPr>
                  <w:r>
                    <w:rPr>
                      <w:b/>
                      <w:sz w:val="18"/>
                      <w:szCs w:val="18"/>
                      <w:highlight w:val="magenta"/>
                    </w:rPr>
                    <w:t>£231.00</w:t>
                  </w:r>
                  <w:r w:rsidRPr="009538CC">
                    <w:rPr>
                      <w:b/>
                      <w:sz w:val="18"/>
                      <w:szCs w:val="18"/>
                      <w:highlight w:val="magenta"/>
                    </w:rPr>
                    <w:t xml:space="preserve"> per pupil</w:t>
                  </w:r>
                  <w:r w:rsidRPr="009538CC">
                    <w:rPr>
                      <w:b/>
                      <w:sz w:val="18"/>
                      <w:szCs w:val="18"/>
                    </w:rPr>
                    <w:t xml:space="preserve"> </w:t>
                  </w:r>
                </w:p>
                <w:p w:rsidR="00F92407" w:rsidRPr="009538CC" w:rsidRDefault="00F92407" w:rsidP="00F92407">
                  <w:pPr>
                    <w:framePr w:hSpace="180" w:wrap="around" w:vAnchor="page" w:hAnchor="margin" w:xAlign="center" w:y="2216"/>
                    <w:tabs>
                      <w:tab w:val="left" w:pos="6442"/>
                    </w:tabs>
                    <w:rPr>
                      <w:b/>
                      <w:sz w:val="18"/>
                      <w:szCs w:val="18"/>
                    </w:rPr>
                  </w:pPr>
                </w:p>
                <w:p w:rsidR="00F92407" w:rsidRPr="009538CC" w:rsidRDefault="00F92407" w:rsidP="00F92407">
                  <w:pPr>
                    <w:framePr w:hSpace="180" w:wrap="around" w:vAnchor="page" w:hAnchor="margin" w:xAlign="center" w:y="2216"/>
                    <w:tabs>
                      <w:tab w:val="left" w:pos="6442"/>
                    </w:tabs>
                    <w:rPr>
                      <w:b/>
                      <w:sz w:val="18"/>
                      <w:szCs w:val="18"/>
                    </w:rPr>
                  </w:pPr>
                  <w:r>
                    <w:rPr>
                      <w:b/>
                      <w:sz w:val="18"/>
                      <w:szCs w:val="18"/>
                      <w:highlight w:val="cyan"/>
                    </w:rPr>
                    <w:t>TOTAL £2,080</w:t>
                  </w:r>
                  <w:r w:rsidRPr="009538CC">
                    <w:rPr>
                      <w:b/>
                      <w:sz w:val="18"/>
                      <w:szCs w:val="18"/>
                      <w:highlight w:val="cyan"/>
                    </w:rPr>
                    <w:t>.00</w:t>
                  </w:r>
                </w:p>
              </w:tc>
            </w:tr>
            <w:tr w:rsidR="00F92407" w:rsidRPr="009538CC" w:rsidTr="00F92407">
              <w:tc>
                <w:tcPr>
                  <w:tcW w:w="2030" w:type="dxa"/>
                  <w:gridSpan w:val="2"/>
                  <w:shd w:val="clear" w:color="auto" w:fill="FFFFFF" w:themeFill="background1"/>
                </w:tcPr>
                <w:p w:rsidR="00F92407" w:rsidRDefault="00F92407" w:rsidP="00F92407">
                  <w:pPr>
                    <w:framePr w:hSpace="180" w:wrap="around" w:vAnchor="page" w:hAnchor="margin" w:xAlign="center" w:y="2216"/>
                    <w:tabs>
                      <w:tab w:val="left" w:pos="6442"/>
                    </w:tabs>
                    <w:ind w:right="-79"/>
                    <w:rPr>
                      <w:b/>
                      <w:sz w:val="18"/>
                      <w:szCs w:val="18"/>
                    </w:rPr>
                  </w:pPr>
                  <w:r>
                    <w:rPr>
                      <w:b/>
                      <w:sz w:val="18"/>
                      <w:szCs w:val="18"/>
                    </w:rPr>
                    <w:t xml:space="preserve">Clinical Supervision </w:t>
                  </w:r>
                </w:p>
                <w:p w:rsidR="00F92407" w:rsidRPr="007832C5" w:rsidRDefault="00F92407" w:rsidP="00F92407">
                  <w:pPr>
                    <w:framePr w:hSpace="180" w:wrap="around" w:vAnchor="page" w:hAnchor="margin" w:xAlign="center" w:y="2216"/>
                    <w:tabs>
                      <w:tab w:val="left" w:pos="6442"/>
                    </w:tabs>
                    <w:ind w:right="-79"/>
                    <w:rPr>
                      <w:sz w:val="18"/>
                      <w:szCs w:val="18"/>
                    </w:rPr>
                  </w:pPr>
                  <w:r w:rsidRPr="007832C5">
                    <w:rPr>
                      <w:sz w:val="18"/>
                      <w:szCs w:val="18"/>
                    </w:rPr>
                    <w:t>Trained member of staff to have clinical supervision from a chartered Psychologist (</w:t>
                  </w:r>
                  <w:proofErr w:type="gramStart"/>
                  <w:r w:rsidRPr="007832C5">
                    <w:rPr>
                      <w:sz w:val="18"/>
                      <w:szCs w:val="18"/>
                    </w:rPr>
                    <w:t>Health  &amp;</w:t>
                  </w:r>
                  <w:proofErr w:type="gramEnd"/>
                  <w:r w:rsidRPr="007832C5">
                    <w:rPr>
                      <w:sz w:val="18"/>
                      <w:szCs w:val="18"/>
                    </w:rPr>
                    <w:t xml:space="preserve"> Care Professionals Council)</w:t>
                  </w:r>
                  <w:r>
                    <w:rPr>
                      <w:sz w:val="18"/>
                      <w:szCs w:val="18"/>
                    </w:rPr>
                    <w:t xml:space="preserve"> one hour every ½ term. </w:t>
                  </w:r>
                </w:p>
              </w:tc>
              <w:tc>
                <w:tcPr>
                  <w:tcW w:w="1054" w:type="dxa"/>
                  <w:shd w:val="clear" w:color="auto" w:fill="FFFFFF" w:themeFill="background1"/>
                </w:tcPr>
                <w:p w:rsidR="00F92407" w:rsidRDefault="00F92407" w:rsidP="00F92407">
                  <w:pPr>
                    <w:framePr w:hSpace="180" w:wrap="around" w:vAnchor="page" w:hAnchor="margin" w:xAlign="center" w:y="2216"/>
                    <w:tabs>
                      <w:tab w:val="left" w:pos="6442"/>
                    </w:tabs>
                    <w:ind w:right="-108"/>
                    <w:rPr>
                      <w:sz w:val="18"/>
                      <w:szCs w:val="18"/>
                    </w:rPr>
                  </w:pPr>
                  <w:r>
                    <w:rPr>
                      <w:sz w:val="18"/>
                      <w:szCs w:val="18"/>
                    </w:rPr>
                    <w:t xml:space="preserve">None </w:t>
                  </w:r>
                </w:p>
              </w:tc>
              <w:tc>
                <w:tcPr>
                  <w:tcW w:w="70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2016</w:t>
                  </w:r>
                  <w:r w:rsidRPr="009538CC">
                    <w:rPr>
                      <w:sz w:val="18"/>
                      <w:szCs w:val="18"/>
                    </w:rPr>
                    <w:t xml:space="preserve"> – </w:t>
                  </w:r>
                </w:p>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2017</w:t>
                  </w:r>
                  <w:r w:rsidRPr="009538CC">
                    <w:rPr>
                      <w:sz w:val="18"/>
                      <w:szCs w:val="18"/>
                    </w:rPr>
                    <w:t xml:space="preserve"> </w:t>
                  </w:r>
                </w:p>
              </w:tc>
              <w:tc>
                <w:tcPr>
                  <w:tcW w:w="1168" w:type="dxa"/>
                  <w:shd w:val="clear" w:color="auto" w:fill="FFFFFF" w:themeFill="background1"/>
                </w:tcPr>
                <w:p w:rsidR="00F92407" w:rsidRDefault="00F92407" w:rsidP="00F92407">
                  <w:pPr>
                    <w:framePr w:hSpace="180" w:wrap="around" w:vAnchor="page" w:hAnchor="margin" w:xAlign="center" w:y="2216"/>
                    <w:tabs>
                      <w:tab w:val="left" w:pos="6442"/>
                    </w:tabs>
                    <w:ind w:left="-108" w:right="-108"/>
                    <w:jc w:val="center"/>
                    <w:rPr>
                      <w:sz w:val="18"/>
                      <w:szCs w:val="18"/>
                    </w:rPr>
                  </w:pPr>
                  <w:r>
                    <w:rPr>
                      <w:sz w:val="18"/>
                      <w:szCs w:val="18"/>
                    </w:rPr>
                    <w:t xml:space="preserve">All LAC’s will be involved at different stages of their development. </w:t>
                  </w:r>
                </w:p>
              </w:tc>
              <w:tc>
                <w:tcPr>
                  <w:tcW w:w="2097" w:type="dxa"/>
                  <w:shd w:val="clear" w:color="auto" w:fill="FFFFFF" w:themeFill="background1"/>
                </w:tcPr>
                <w:p w:rsidR="00F92407" w:rsidRDefault="00F92407" w:rsidP="007B54BD">
                  <w:pPr>
                    <w:pStyle w:val="ListParagraph"/>
                    <w:framePr w:hSpace="180" w:wrap="around" w:vAnchor="page" w:hAnchor="margin" w:xAlign="center" w:y="2216"/>
                    <w:numPr>
                      <w:ilvl w:val="0"/>
                      <w:numId w:val="7"/>
                    </w:numPr>
                    <w:tabs>
                      <w:tab w:val="left" w:pos="6442"/>
                    </w:tabs>
                    <w:rPr>
                      <w:sz w:val="18"/>
                      <w:szCs w:val="18"/>
                    </w:rPr>
                  </w:pPr>
                  <w:r>
                    <w:rPr>
                      <w:sz w:val="18"/>
                      <w:szCs w:val="18"/>
                    </w:rPr>
                    <w:t xml:space="preserve">Trained member of staff’s emotional wellbeing is managed. </w:t>
                  </w:r>
                </w:p>
                <w:p w:rsidR="00F92407" w:rsidRDefault="00F92407" w:rsidP="007B54BD">
                  <w:pPr>
                    <w:pStyle w:val="ListParagraph"/>
                    <w:framePr w:hSpace="180" w:wrap="around" w:vAnchor="page" w:hAnchor="margin" w:xAlign="center" w:y="2216"/>
                    <w:numPr>
                      <w:ilvl w:val="0"/>
                      <w:numId w:val="7"/>
                    </w:numPr>
                    <w:tabs>
                      <w:tab w:val="left" w:pos="6442"/>
                    </w:tabs>
                    <w:rPr>
                      <w:sz w:val="18"/>
                      <w:szCs w:val="18"/>
                    </w:rPr>
                  </w:pPr>
                  <w:r>
                    <w:rPr>
                      <w:sz w:val="18"/>
                      <w:szCs w:val="18"/>
                    </w:rPr>
                    <w:t xml:space="preserve">Discussion forum for professionals to look at possible next steps and advice to other services. </w:t>
                  </w:r>
                </w:p>
              </w:tc>
              <w:tc>
                <w:tcPr>
                  <w:tcW w:w="1995" w:type="dxa"/>
                  <w:shd w:val="clear" w:color="auto" w:fill="FFFFFF" w:themeFill="background1"/>
                </w:tcPr>
                <w:p w:rsidR="00F92407" w:rsidRPr="00F92407" w:rsidRDefault="00F92407" w:rsidP="007B54BD">
                  <w:pPr>
                    <w:pStyle w:val="ListParagraph"/>
                    <w:framePr w:hSpace="180" w:wrap="around" w:vAnchor="page" w:hAnchor="margin" w:xAlign="center" w:y="2216"/>
                    <w:numPr>
                      <w:ilvl w:val="0"/>
                      <w:numId w:val="7"/>
                    </w:numPr>
                    <w:tabs>
                      <w:tab w:val="left" w:pos="6442"/>
                    </w:tabs>
                    <w:rPr>
                      <w:sz w:val="18"/>
                      <w:szCs w:val="18"/>
                    </w:rPr>
                  </w:pPr>
                  <w:r w:rsidRPr="00F92407">
                    <w:rPr>
                      <w:sz w:val="18"/>
                      <w:szCs w:val="18"/>
                    </w:rPr>
                    <w:t xml:space="preserve">Member of staff will have completed 6/6 supervisions by July 2017 to maintain emotional wellbeing. </w:t>
                  </w:r>
                </w:p>
              </w:tc>
              <w:tc>
                <w:tcPr>
                  <w:tcW w:w="1271" w:type="dxa"/>
                  <w:shd w:val="clear" w:color="auto" w:fill="FFFFFF" w:themeFill="background1"/>
                </w:tcPr>
                <w:p w:rsidR="00F92407" w:rsidRPr="00AC6E12" w:rsidRDefault="00F92407" w:rsidP="00F92407">
                  <w:pPr>
                    <w:framePr w:hSpace="180" w:wrap="around" w:vAnchor="page" w:hAnchor="margin" w:xAlign="center" w:y="2216"/>
                    <w:tabs>
                      <w:tab w:val="left" w:pos="6442"/>
                    </w:tabs>
                    <w:rPr>
                      <w:b/>
                      <w:sz w:val="18"/>
                      <w:szCs w:val="18"/>
                    </w:rPr>
                  </w:pPr>
                  <w:r>
                    <w:rPr>
                      <w:b/>
                      <w:sz w:val="18"/>
                      <w:szCs w:val="18"/>
                      <w:highlight w:val="magenta"/>
                    </w:rPr>
                    <w:t>£62</w:t>
                  </w:r>
                  <w:r w:rsidRPr="00AC6E12">
                    <w:rPr>
                      <w:b/>
                      <w:sz w:val="18"/>
                      <w:szCs w:val="18"/>
                      <w:highlight w:val="magenta"/>
                    </w:rPr>
                    <w:t>.</w:t>
                  </w:r>
                  <w:r>
                    <w:rPr>
                      <w:b/>
                      <w:sz w:val="18"/>
                      <w:szCs w:val="18"/>
                      <w:highlight w:val="magenta"/>
                    </w:rPr>
                    <w:t>0</w:t>
                  </w:r>
                  <w:r w:rsidRPr="00AC6E12">
                    <w:rPr>
                      <w:b/>
                      <w:sz w:val="18"/>
                      <w:szCs w:val="18"/>
                      <w:highlight w:val="magenta"/>
                    </w:rPr>
                    <w:t>0 per pupil</w:t>
                  </w:r>
                  <w:r w:rsidRPr="00AC6E12">
                    <w:rPr>
                      <w:b/>
                      <w:sz w:val="18"/>
                      <w:szCs w:val="18"/>
                    </w:rPr>
                    <w:t xml:space="preserve"> </w:t>
                  </w:r>
                </w:p>
                <w:p w:rsidR="00F92407" w:rsidRPr="00AC6E12" w:rsidRDefault="00F92407" w:rsidP="00F92407">
                  <w:pPr>
                    <w:framePr w:hSpace="180" w:wrap="around" w:vAnchor="page" w:hAnchor="margin" w:xAlign="center" w:y="2216"/>
                    <w:tabs>
                      <w:tab w:val="left" w:pos="6442"/>
                    </w:tabs>
                    <w:rPr>
                      <w:b/>
                      <w:sz w:val="18"/>
                      <w:szCs w:val="18"/>
                    </w:rPr>
                  </w:pPr>
                </w:p>
                <w:p w:rsidR="00F92407" w:rsidRDefault="00F92407" w:rsidP="00F92407">
                  <w:pPr>
                    <w:framePr w:hSpace="180" w:wrap="around" w:vAnchor="page" w:hAnchor="margin" w:xAlign="center" w:y="2216"/>
                    <w:tabs>
                      <w:tab w:val="left" w:pos="6442"/>
                    </w:tabs>
                    <w:rPr>
                      <w:b/>
                      <w:sz w:val="18"/>
                      <w:szCs w:val="18"/>
                      <w:highlight w:val="magenta"/>
                    </w:rPr>
                  </w:pPr>
                  <w:r w:rsidRPr="00AC6E12">
                    <w:rPr>
                      <w:b/>
                      <w:sz w:val="18"/>
                      <w:szCs w:val="18"/>
                      <w:highlight w:val="cyan"/>
                    </w:rPr>
                    <w:t xml:space="preserve">TOTAL </w:t>
                  </w:r>
                  <w:r>
                    <w:rPr>
                      <w:b/>
                      <w:sz w:val="18"/>
                      <w:szCs w:val="18"/>
                      <w:highlight w:val="cyan"/>
                    </w:rPr>
                    <w:t>£560</w:t>
                  </w:r>
                  <w:r w:rsidRPr="00AC6E12">
                    <w:rPr>
                      <w:b/>
                      <w:sz w:val="18"/>
                      <w:szCs w:val="18"/>
                      <w:highlight w:val="cyan"/>
                    </w:rPr>
                    <w:t>.00</w:t>
                  </w:r>
                </w:p>
              </w:tc>
            </w:tr>
            <w:tr w:rsidR="00F92407" w:rsidRPr="009538CC" w:rsidTr="00F92407">
              <w:tc>
                <w:tcPr>
                  <w:tcW w:w="2030" w:type="dxa"/>
                  <w:gridSpan w:val="2"/>
                  <w:shd w:val="clear" w:color="auto" w:fill="FFFFFF" w:themeFill="background1"/>
                </w:tcPr>
                <w:p w:rsidR="00F92407" w:rsidRDefault="00F92407" w:rsidP="00F92407">
                  <w:pPr>
                    <w:framePr w:hSpace="180" w:wrap="around" w:vAnchor="page" w:hAnchor="margin" w:xAlign="center" w:y="2216"/>
                    <w:tabs>
                      <w:tab w:val="left" w:pos="6442"/>
                    </w:tabs>
                    <w:ind w:right="-79"/>
                    <w:rPr>
                      <w:b/>
                      <w:sz w:val="18"/>
                      <w:szCs w:val="18"/>
                    </w:rPr>
                  </w:pPr>
                  <w:r>
                    <w:rPr>
                      <w:b/>
                      <w:sz w:val="18"/>
                      <w:szCs w:val="18"/>
                    </w:rPr>
                    <w:t xml:space="preserve">Curriculum Opportunities </w:t>
                  </w:r>
                </w:p>
                <w:p w:rsidR="00F92407" w:rsidRPr="00AC6E12" w:rsidRDefault="00F92407" w:rsidP="00F92407">
                  <w:pPr>
                    <w:framePr w:hSpace="180" w:wrap="around" w:vAnchor="page" w:hAnchor="margin" w:xAlign="center" w:y="2216"/>
                    <w:tabs>
                      <w:tab w:val="left" w:pos="6442"/>
                    </w:tabs>
                    <w:ind w:right="-79"/>
                    <w:rPr>
                      <w:sz w:val="18"/>
                      <w:szCs w:val="18"/>
                    </w:rPr>
                  </w:pPr>
                  <w:r>
                    <w:rPr>
                      <w:sz w:val="18"/>
                      <w:szCs w:val="18"/>
                    </w:rPr>
                    <w:t xml:space="preserve">Able to access the curriculum that is provided at Elmwood. For instance, Out &amp; About experiences, OSHL opportunities, magazine subscriptions. </w:t>
                  </w:r>
                </w:p>
              </w:tc>
              <w:tc>
                <w:tcPr>
                  <w:tcW w:w="1054"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sz w:val="18"/>
                      <w:szCs w:val="18"/>
                    </w:rPr>
                  </w:pPr>
                  <w:r>
                    <w:rPr>
                      <w:sz w:val="18"/>
                      <w:szCs w:val="18"/>
                    </w:rPr>
                    <w:t>Out and About; English and OSHL</w:t>
                  </w:r>
                </w:p>
              </w:tc>
              <w:tc>
                <w:tcPr>
                  <w:tcW w:w="70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2016</w:t>
                  </w:r>
                  <w:r w:rsidRPr="009538CC">
                    <w:rPr>
                      <w:sz w:val="18"/>
                      <w:szCs w:val="18"/>
                    </w:rPr>
                    <w:t xml:space="preserve"> – </w:t>
                  </w:r>
                </w:p>
                <w:p w:rsidR="00F92407" w:rsidRDefault="00F92407" w:rsidP="00F92407">
                  <w:pPr>
                    <w:framePr w:hSpace="180" w:wrap="around" w:vAnchor="page" w:hAnchor="margin" w:xAlign="center" w:y="2216"/>
                    <w:tabs>
                      <w:tab w:val="left" w:pos="6442"/>
                    </w:tabs>
                    <w:ind w:left="-108"/>
                    <w:jc w:val="center"/>
                    <w:rPr>
                      <w:sz w:val="18"/>
                      <w:szCs w:val="18"/>
                    </w:rPr>
                  </w:pPr>
                  <w:r>
                    <w:rPr>
                      <w:sz w:val="18"/>
                      <w:szCs w:val="18"/>
                    </w:rPr>
                    <w:t>April 2017</w:t>
                  </w:r>
                </w:p>
              </w:tc>
              <w:tc>
                <w:tcPr>
                  <w:tcW w:w="1168" w:type="dxa"/>
                  <w:shd w:val="clear" w:color="auto" w:fill="FFFFFF" w:themeFill="background1"/>
                </w:tcPr>
                <w:p w:rsidR="00F92407" w:rsidRDefault="00F92407" w:rsidP="00F92407">
                  <w:pPr>
                    <w:framePr w:hSpace="180" w:wrap="around" w:vAnchor="page" w:hAnchor="margin" w:xAlign="center" w:y="2216"/>
                    <w:tabs>
                      <w:tab w:val="left" w:pos="6442"/>
                    </w:tabs>
                    <w:ind w:left="-108" w:right="-108"/>
                    <w:jc w:val="center"/>
                    <w:rPr>
                      <w:sz w:val="18"/>
                      <w:szCs w:val="18"/>
                    </w:rPr>
                  </w:pPr>
                  <w:r>
                    <w:rPr>
                      <w:sz w:val="18"/>
                      <w:szCs w:val="18"/>
                    </w:rPr>
                    <w:t xml:space="preserve">9 LAC </w:t>
                  </w:r>
                </w:p>
              </w:tc>
              <w:tc>
                <w:tcPr>
                  <w:tcW w:w="2097" w:type="dxa"/>
                  <w:shd w:val="clear" w:color="auto" w:fill="FFFFFF" w:themeFill="background1"/>
                </w:tcPr>
                <w:p w:rsidR="00F92407" w:rsidRDefault="00F92407" w:rsidP="00F92407">
                  <w:pPr>
                    <w:pStyle w:val="ListParagraph"/>
                    <w:framePr w:hSpace="180" w:wrap="around" w:vAnchor="page" w:hAnchor="margin" w:xAlign="center" w:y="2216"/>
                    <w:numPr>
                      <w:ilvl w:val="0"/>
                      <w:numId w:val="14"/>
                    </w:numPr>
                    <w:tabs>
                      <w:tab w:val="left" w:pos="6442"/>
                    </w:tabs>
                    <w:rPr>
                      <w:sz w:val="18"/>
                      <w:szCs w:val="18"/>
                    </w:rPr>
                  </w:pPr>
                  <w:r>
                    <w:rPr>
                      <w:sz w:val="18"/>
                      <w:szCs w:val="18"/>
                    </w:rPr>
                    <w:t xml:space="preserve">Aspirations to achieve at least expected progress across foundation subjects. </w:t>
                  </w:r>
                </w:p>
                <w:p w:rsidR="00F92407" w:rsidRPr="00B86534" w:rsidRDefault="00F92407" w:rsidP="00F92407">
                  <w:pPr>
                    <w:pStyle w:val="ListParagraph"/>
                    <w:framePr w:hSpace="180" w:wrap="around" w:vAnchor="page" w:hAnchor="margin" w:xAlign="center" w:y="2216"/>
                    <w:numPr>
                      <w:ilvl w:val="0"/>
                      <w:numId w:val="14"/>
                    </w:numPr>
                    <w:tabs>
                      <w:tab w:val="left" w:pos="6442"/>
                    </w:tabs>
                    <w:rPr>
                      <w:sz w:val="18"/>
                      <w:szCs w:val="18"/>
                    </w:rPr>
                  </w:pPr>
                  <w:r>
                    <w:rPr>
                      <w:sz w:val="18"/>
                      <w:szCs w:val="18"/>
                    </w:rPr>
                    <w:t xml:space="preserve">Signpost to OSHL opportunities (within school community and beyond). </w:t>
                  </w:r>
                </w:p>
                <w:p w:rsidR="00F92407" w:rsidRPr="00AC6E12" w:rsidRDefault="00F92407" w:rsidP="00F92407">
                  <w:pPr>
                    <w:framePr w:hSpace="180" w:wrap="around" w:vAnchor="page" w:hAnchor="margin" w:xAlign="center" w:y="2216"/>
                    <w:tabs>
                      <w:tab w:val="left" w:pos="6442"/>
                    </w:tabs>
                    <w:rPr>
                      <w:sz w:val="18"/>
                      <w:szCs w:val="18"/>
                    </w:rPr>
                  </w:pPr>
                  <w:r>
                    <w:rPr>
                      <w:sz w:val="18"/>
                      <w:szCs w:val="18"/>
                    </w:rPr>
                    <w:t xml:space="preserve">This also enables LAC pupils to contribute to the same opportunities as FSM and ever 6 and NFSM. </w:t>
                  </w:r>
                </w:p>
              </w:tc>
              <w:tc>
                <w:tcPr>
                  <w:tcW w:w="1995" w:type="dxa"/>
                  <w:shd w:val="clear" w:color="auto" w:fill="FFFFFF" w:themeFill="background1"/>
                </w:tcPr>
                <w:p w:rsidR="00F92407" w:rsidRDefault="007B54BD" w:rsidP="007B54BD">
                  <w:pPr>
                    <w:pStyle w:val="ListParagraph"/>
                    <w:framePr w:hSpace="180" w:wrap="around" w:vAnchor="page" w:hAnchor="margin" w:xAlign="center" w:y="2216"/>
                    <w:numPr>
                      <w:ilvl w:val="0"/>
                      <w:numId w:val="15"/>
                    </w:numPr>
                    <w:tabs>
                      <w:tab w:val="left" w:pos="6442"/>
                    </w:tabs>
                    <w:rPr>
                      <w:sz w:val="18"/>
                      <w:szCs w:val="18"/>
                    </w:rPr>
                  </w:pPr>
                  <w:r w:rsidRPr="007B54BD">
                    <w:rPr>
                      <w:sz w:val="18"/>
                      <w:szCs w:val="18"/>
                    </w:rPr>
                    <w:t xml:space="preserve">PE, Art, Food Technology and D&amp;T all achieved at least expected progress for the LAC pupils in their lessons. </w:t>
                  </w:r>
                </w:p>
                <w:p w:rsidR="007B54BD" w:rsidRPr="007B54BD" w:rsidRDefault="007B54BD" w:rsidP="007B54BD">
                  <w:pPr>
                    <w:pStyle w:val="ListParagraph"/>
                    <w:framePr w:hSpace="180" w:wrap="around" w:vAnchor="page" w:hAnchor="margin" w:xAlign="center" w:y="2216"/>
                    <w:numPr>
                      <w:ilvl w:val="0"/>
                      <w:numId w:val="15"/>
                    </w:numPr>
                    <w:tabs>
                      <w:tab w:val="left" w:pos="6442"/>
                    </w:tabs>
                    <w:rPr>
                      <w:sz w:val="18"/>
                      <w:szCs w:val="18"/>
                    </w:rPr>
                  </w:pPr>
                  <w:r>
                    <w:rPr>
                      <w:sz w:val="18"/>
                      <w:szCs w:val="18"/>
                    </w:rPr>
                    <w:t xml:space="preserve">Focus on OSHL is key for all pupils, specifically within the new PE curriculum – appropriate links are made for all pupils. </w:t>
                  </w:r>
                  <w:proofErr w:type="spellStart"/>
                  <w:r>
                    <w:rPr>
                      <w:sz w:val="18"/>
                      <w:szCs w:val="18"/>
                    </w:rPr>
                    <w:t>FMa</w:t>
                  </w:r>
                  <w:proofErr w:type="spellEnd"/>
                  <w:r>
                    <w:rPr>
                      <w:sz w:val="18"/>
                      <w:szCs w:val="18"/>
                    </w:rPr>
                    <w:t xml:space="preserve"> is still actively involved in an inclusive football team. </w:t>
                  </w:r>
                </w:p>
              </w:tc>
              <w:tc>
                <w:tcPr>
                  <w:tcW w:w="1271" w:type="dxa"/>
                  <w:shd w:val="clear" w:color="auto" w:fill="FFFFFF" w:themeFill="background1"/>
                </w:tcPr>
                <w:p w:rsidR="00F92407" w:rsidRDefault="00F92407" w:rsidP="00F92407">
                  <w:pPr>
                    <w:framePr w:hSpace="180" w:wrap="around" w:vAnchor="page" w:hAnchor="margin" w:xAlign="center" w:y="2216"/>
                    <w:tabs>
                      <w:tab w:val="left" w:pos="6442"/>
                    </w:tabs>
                    <w:rPr>
                      <w:b/>
                      <w:sz w:val="18"/>
                      <w:szCs w:val="18"/>
                      <w:highlight w:val="magenta"/>
                    </w:rPr>
                  </w:pPr>
                  <w:r>
                    <w:rPr>
                      <w:b/>
                      <w:sz w:val="18"/>
                      <w:szCs w:val="18"/>
                      <w:highlight w:val="magenta"/>
                    </w:rPr>
                    <w:t>£147.00 per pupil</w:t>
                  </w:r>
                </w:p>
                <w:p w:rsidR="00F92407" w:rsidRDefault="00F92407" w:rsidP="00F92407">
                  <w:pPr>
                    <w:framePr w:hSpace="180" w:wrap="around" w:vAnchor="page" w:hAnchor="margin" w:xAlign="center" w:y="2216"/>
                    <w:tabs>
                      <w:tab w:val="left" w:pos="6442"/>
                    </w:tabs>
                    <w:rPr>
                      <w:b/>
                      <w:sz w:val="18"/>
                      <w:szCs w:val="18"/>
                      <w:highlight w:val="magenta"/>
                    </w:rPr>
                  </w:pPr>
                </w:p>
                <w:p w:rsidR="00F92407" w:rsidRDefault="00F92407" w:rsidP="00F92407">
                  <w:pPr>
                    <w:framePr w:hSpace="180" w:wrap="around" w:vAnchor="page" w:hAnchor="margin" w:xAlign="center" w:y="2216"/>
                    <w:tabs>
                      <w:tab w:val="left" w:pos="6442"/>
                    </w:tabs>
                    <w:rPr>
                      <w:b/>
                      <w:sz w:val="18"/>
                      <w:szCs w:val="18"/>
                      <w:highlight w:val="magenta"/>
                    </w:rPr>
                  </w:pPr>
                  <w:r>
                    <w:rPr>
                      <w:b/>
                      <w:sz w:val="18"/>
                      <w:szCs w:val="18"/>
                      <w:highlight w:val="cyan"/>
                    </w:rPr>
                    <w:t>TOTAL £1,320</w:t>
                  </w:r>
                </w:p>
              </w:tc>
            </w:tr>
            <w:tr w:rsidR="00F92407" w:rsidRPr="009538CC" w:rsidTr="00F92407">
              <w:tc>
                <w:tcPr>
                  <w:tcW w:w="2030" w:type="dxa"/>
                  <w:gridSpan w:val="2"/>
                  <w:shd w:val="clear" w:color="auto" w:fill="FFFFFF" w:themeFill="background1"/>
                </w:tcPr>
                <w:p w:rsidR="00F92407" w:rsidRPr="009538CC" w:rsidRDefault="00F92407" w:rsidP="00F92407">
                  <w:pPr>
                    <w:framePr w:hSpace="180" w:wrap="around" w:vAnchor="page" w:hAnchor="margin" w:xAlign="center" w:y="2216"/>
                    <w:tabs>
                      <w:tab w:val="left" w:pos="6442"/>
                    </w:tabs>
                    <w:ind w:right="-79"/>
                    <w:rPr>
                      <w:b/>
                      <w:sz w:val="18"/>
                      <w:szCs w:val="18"/>
                    </w:rPr>
                  </w:pPr>
                  <w:r w:rsidRPr="009538CC">
                    <w:rPr>
                      <w:b/>
                      <w:sz w:val="18"/>
                      <w:szCs w:val="18"/>
                    </w:rPr>
                    <w:t>Wave 3 Interventions</w:t>
                  </w:r>
                </w:p>
                <w:p w:rsidR="00F92407" w:rsidRPr="009538CC" w:rsidRDefault="00F92407" w:rsidP="00F92407">
                  <w:pPr>
                    <w:framePr w:hSpace="180" w:wrap="around" w:vAnchor="page" w:hAnchor="margin" w:xAlign="center" w:y="2216"/>
                    <w:tabs>
                      <w:tab w:val="left" w:pos="6442"/>
                    </w:tabs>
                    <w:ind w:right="-79"/>
                    <w:rPr>
                      <w:sz w:val="18"/>
                      <w:szCs w:val="18"/>
                    </w:rPr>
                  </w:pPr>
                  <w:r w:rsidRPr="009538CC">
                    <w:rPr>
                      <w:sz w:val="18"/>
                      <w:szCs w:val="18"/>
                    </w:rPr>
                    <w:t>Level 3 Teaching Assistant</w:t>
                  </w:r>
                  <w:r>
                    <w:rPr>
                      <w:sz w:val="18"/>
                      <w:szCs w:val="18"/>
                    </w:rPr>
                    <w:t xml:space="preserve"> (with </w:t>
                  </w:r>
                  <w:proofErr w:type="spellStart"/>
                  <w:r>
                    <w:rPr>
                      <w:sz w:val="18"/>
                      <w:szCs w:val="18"/>
                    </w:rPr>
                    <w:t>speciailsit</w:t>
                  </w:r>
                  <w:proofErr w:type="spellEnd"/>
                  <w:r>
                    <w:rPr>
                      <w:sz w:val="18"/>
                      <w:szCs w:val="18"/>
                    </w:rPr>
                    <w:t xml:space="preserve"> qualification) and / or QTS</w:t>
                  </w:r>
                  <w:r w:rsidRPr="009538CC">
                    <w:rPr>
                      <w:sz w:val="18"/>
                      <w:szCs w:val="18"/>
                    </w:rPr>
                    <w:t xml:space="preserve"> appointed to enhance the intervention opportunities within English and maths. </w:t>
                  </w:r>
                </w:p>
                <w:p w:rsidR="00F92407" w:rsidRPr="009538CC" w:rsidRDefault="00F92407" w:rsidP="00F92407">
                  <w:pPr>
                    <w:framePr w:hSpace="180" w:wrap="around" w:vAnchor="page" w:hAnchor="margin" w:xAlign="center" w:y="2216"/>
                    <w:tabs>
                      <w:tab w:val="left" w:pos="6442"/>
                    </w:tabs>
                    <w:ind w:right="-79"/>
                    <w:rPr>
                      <w:sz w:val="18"/>
                      <w:szCs w:val="18"/>
                    </w:rPr>
                  </w:pPr>
                </w:p>
              </w:tc>
              <w:tc>
                <w:tcPr>
                  <w:tcW w:w="1054"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sz w:val="18"/>
                      <w:szCs w:val="18"/>
                    </w:rPr>
                  </w:pPr>
                  <w:r w:rsidRPr="009538CC">
                    <w:rPr>
                      <w:sz w:val="18"/>
                      <w:szCs w:val="18"/>
                    </w:rPr>
                    <w:t xml:space="preserve">English and Maths </w:t>
                  </w:r>
                </w:p>
              </w:tc>
              <w:tc>
                <w:tcPr>
                  <w:tcW w:w="70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2016</w:t>
                  </w:r>
                  <w:r w:rsidRPr="009538CC">
                    <w:rPr>
                      <w:sz w:val="18"/>
                      <w:szCs w:val="18"/>
                    </w:rPr>
                    <w:t xml:space="preserve"> – </w:t>
                  </w:r>
                </w:p>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2017</w:t>
                  </w:r>
                </w:p>
              </w:tc>
              <w:tc>
                <w:tcPr>
                  <w:tcW w:w="1168"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sz w:val="18"/>
                      <w:szCs w:val="18"/>
                    </w:rPr>
                  </w:pPr>
                  <w:r>
                    <w:rPr>
                      <w:sz w:val="18"/>
                      <w:szCs w:val="18"/>
                    </w:rPr>
                    <w:t>9 LAC</w:t>
                  </w:r>
                </w:p>
              </w:tc>
              <w:tc>
                <w:tcPr>
                  <w:tcW w:w="2097" w:type="dxa"/>
                  <w:shd w:val="clear" w:color="auto" w:fill="FFFFFF" w:themeFill="background1"/>
                </w:tcPr>
                <w:p w:rsidR="00F92407" w:rsidRPr="009538CC" w:rsidRDefault="00F92407" w:rsidP="00F92407">
                  <w:pPr>
                    <w:pStyle w:val="ListParagraph"/>
                    <w:framePr w:hSpace="180" w:wrap="around" w:vAnchor="page" w:hAnchor="margin" w:xAlign="center" w:y="2216"/>
                    <w:numPr>
                      <w:ilvl w:val="0"/>
                      <w:numId w:val="9"/>
                    </w:numPr>
                    <w:tabs>
                      <w:tab w:val="left" w:pos="6442"/>
                    </w:tabs>
                    <w:rPr>
                      <w:sz w:val="18"/>
                      <w:szCs w:val="18"/>
                    </w:rPr>
                  </w:pPr>
                  <w:r w:rsidRPr="009538CC">
                    <w:rPr>
                      <w:sz w:val="18"/>
                      <w:szCs w:val="18"/>
                    </w:rPr>
                    <w:t xml:space="preserve">Progress is at or above expected progress in these areas. </w:t>
                  </w:r>
                </w:p>
                <w:p w:rsidR="00F92407" w:rsidRPr="009538CC" w:rsidRDefault="00F92407" w:rsidP="00F92407">
                  <w:pPr>
                    <w:pStyle w:val="ListParagraph"/>
                    <w:framePr w:hSpace="180" w:wrap="around" w:vAnchor="page" w:hAnchor="margin" w:xAlign="center" w:y="2216"/>
                    <w:numPr>
                      <w:ilvl w:val="0"/>
                      <w:numId w:val="9"/>
                    </w:numPr>
                    <w:tabs>
                      <w:tab w:val="left" w:pos="6442"/>
                    </w:tabs>
                    <w:rPr>
                      <w:sz w:val="18"/>
                      <w:szCs w:val="18"/>
                    </w:rPr>
                  </w:pPr>
                  <w:r w:rsidRPr="009538CC">
                    <w:rPr>
                      <w:sz w:val="18"/>
                      <w:szCs w:val="18"/>
                    </w:rPr>
                    <w:t xml:space="preserve">Where progress is hindered due to historical absence (or mid entry into the school), pupils are still making the expected 1APS per term.  </w:t>
                  </w:r>
                </w:p>
              </w:tc>
              <w:tc>
                <w:tcPr>
                  <w:tcW w:w="1995" w:type="dxa"/>
                  <w:shd w:val="clear" w:color="auto" w:fill="FFFFFF" w:themeFill="background1"/>
                </w:tcPr>
                <w:p w:rsidR="00F92407" w:rsidRPr="007B54BD" w:rsidRDefault="007B54BD" w:rsidP="007B54BD">
                  <w:pPr>
                    <w:pStyle w:val="ListParagraph"/>
                    <w:framePr w:hSpace="180" w:wrap="around" w:vAnchor="page" w:hAnchor="margin" w:xAlign="center" w:y="2216"/>
                    <w:numPr>
                      <w:ilvl w:val="0"/>
                      <w:numId w:val="9"/>
                    </w:numPr>
                    <w:tabs>
                      <w:tab w:val="left" w:pos="6442"/>
                    </w:tabs>
                    <w:rPr>
                      <w:sz w:val="18"/>
                      <w:szCs w:val="18"/>
                    </w:rPr>
                  </w:pPr>
                  <w:r w:rsidRPr="007B54BD">
                    <w:rPr>
                      <w:sz w:val="18"/>
                      <w:szCs w:val="18"/>
                    </w:rPr>
                    <w:t xml:space="preserve">KS3 progress is at least at expected progress in reading, writing and maths. </w:t>
                  </w:r>
                </w:p>
                <w:p w:rsidR="007B54BD" w:rsidRPr="007B54BD" w:rsidRDefault="007B54BD" w:rsidP="007B54BD">
                  <w:pPr>
                    <w:pStyle w:val="ListParagraph"/>
                    <w:framePr w:hSpace="180" w:wrap="around" w:vAnchor="page" w:hAnchor="margin" w:xAlign="center" w:y="2216"/>
                    <w:numPr>
                      <w:ilvl w:val="0"/>
                      <w:numId w:val="9"/>
                    </w:numPr>
                    <w:tabs>
                      <w:tab w:val="left" w:pos="6442"/>
                    </w:tabs>
                    <w:rPr>
                      <w:sz w:val="18"/>
                      <w:szCs w:val="18"/>
                    </w:rPr>
                  </w:pPr>
                  <w:r w:rsidRPr="007B54BD">
                    <w:rPr>
                      <w:sz w:val="18"/>
                      <w:szCs w:val="18"/>
                    </w:rPr>
                    <w:t xml:space="preserve">KS4 progress is at least at expected progress in English. </w:t>
                  </w:r>
                </w:p>
                <w:p w:rsidR="007B54BD" w:rsidRDefault="007B54BD" w:rsidP="007B54BD">
                  <w:pPr>
                    <w:pStyle w:val="ListParagraph"/>
                    <w:framePr w:hSpace="180" w:wrap="around" w:vAnchor="page" w:hAnchor="margin" w:xAlign="center" w:y="2216"/>
                    <w:numPr>
                      <w:ilvl w:val="0"/>
                      <w:numId w:val="9"/>
                    </w:numPr>
                    <w:tabs>
                      <w:tab w:val="left" w:pos="6442"/>
                    </w:tabs>
                    <w:rPr>
                      <w:sz w:val="18"/>
                      <w:szCs w:val="18"/>
                    </w:rPr>
                  </w:pPr>
                  <w:r w:rsidRPr="007B54BD">
                    <w:rPr>
                      <w:sz w:val="18"/>
                      <w:szCs w:val="18"/>
                    </w:rPr>
                    <w:t xml:space="preserve">Where progress isn’t good or due to mid entry </w:t>
                  </w:r>
                </w:p>
                <w:p w:rsidR="007B54BD" w:rsidRPr="007B54BD" w:rsidRDefault="007B54BD" w:rsidP="007B54BD">
                  <w:pPr>
                    <w:pStyle w:val="ListParagraph"/>
                    <w:framePr w:hSpace="180" w:wrap="around" w:vAnchor="page" w:hAnchor="margin" w:xAlign="center" w:y="2216"/>
                    <w:tabs>
                      <w:tab w:val="left" w:pos="6442"/>
                    </w:tabs>
                    <w:ind w:left="423"/>
                    <w:rPr>
                      <w:sz w:val="18"/>
                      <w:szCs w:val="18"/>
                    </w:rPr>
                  </w:pPr>
                  <w:r w:rsidRPr="007B54BD">
                    <w:rPr>
                      <w:sz w:val="18"/>
                      <w:szCs w:val="18"/>
                    </w:rPr>
                    <w:t xml:space="preserve">1 APS is still secured between terms. </w:t>
                  </w: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rPr>
                      <w:b/>
                      <w:sz w:val="18"/>
                      <w:szCs w:val="18"/>
                    </w:rPr>
                  </w:pPr>
                  <w:r>
                    <w:rPr>
                      <w:b/>
                      <w:sz w:val="18"/>
                      <w:szCs w:val="18"/>
                      <w:highlight w:val="magenta"/>
                    </w:rPr>
                    <w:t>£653.00</w:t>
                  </w:r>
                  <w:r w:rsidRPr="009538CC">
                    <w:rPr>
                      <w:b/>
                      <w:sz w:val="18"/>
                      <w:szCs w:val="18"/>
                      <w:highlight w:val="magenta"/>
                    </w:rPr>
                    <w:t xml:space="preserve"> per pupil</w:t>
                  </w:r>
                  <w:r w:rsidRPr="009538CC">
                    <w:rPr>
                      <w:b/>
                      <w:sz w:val="18"/>
                      <w:szCs w:val="18"/>
                    </w:rPr>
                    <w:t xml:space="preserve"> </w:t>
                  </w:r>
                </w:p>
                <w:p w:rsidR="00F92407" w:rsidRPr="009538CC" w:rsidRDefault="00F92407" w:rsidP="00F92407">
                  <w:pPr>
                    <w:framePr w:hSpace="180" w:wrap="around" w:vAnchor="page" w:hAnchor="margin" w:xAlign="center" w:y="2216"/>
                    <w:tabs>
                      <w:tab w:val="left" w:pos="6442"/>
                    </w:tabs>
                    <w:rPr>
                      <w:b/>
                      <w:sz w:val="18"/>
                      <w:szCs w:val="18"/>
                    </w:rPr>
                  </w:pPr>
                </w:p>
                <w:p w:rsidR="00F92407" w:rsidRPr="009538CC" w:rsidRDefault="00F92407" w:rsidP="00F92407">
                  <w:pPr>
                    <w:framePr w:hSpace="180" w:wrap="around" w:vAnchor="page" w:hAnchor="margin" w:xAlign="center" w:y="2216"/>
                    <w:tabs>
                      <w:tab w:val="left" w:pos="6442"/>
                    </w:tabs>
                    <w:ind w:left="34"/>
                    <w:rPr>
                      <w:b/>
                      <w:sz w:val="18"/>
                      <w:szCs w:val="18"/>
                    </w:rPr>
                  </w:pPr>
                  <w:r w:rsidRPr="009C68AA">
                    <w:rPr>
                      <w:b/>
                      <w:sz w:val="18"/>
                      <w:szCs w:val="18"/>
                      <w:highlight w:val="cyan"/>
                    </w:rPr>
                    <w:t>TOTAL £</w:t>
                  </w:r>
                  <w:r>
                    <w:rPr>
                      <w:b/>
                      <w:sz w:val="18"/>
                      <w:szCs w:val="18"/>
                      <w:highlight w:val="cyan"/>
                    </w:rPr>
                    <w:t>5,88</w:t>
                  </w:r>
                  <w:r w:rsidRPr="009C68AA">
                    <w:rPr>
                      <w:b/>
                      <w:sz w:val="18"/>
                      <w:szCs w:val="18"/>
                      <w:highlight w:val="cyan"/>
                    </w:rPr>
                    <w:t>0.00</w:t>
                  </w:r>
                  <w:r w:rsidRPr="009538CC">
                    <w:rPr>
                      <w:b/>
                      <w:sz w:val="18"/>
                      <w:szCs w:val="18"/>
                    </w:rPr>
                    <w:t xml:space="preserve"> </w:t>
                  </w:r>
                  <w:r w:rsidRPr="009538CC">
                    <w:rPr>
                      <w:sz w:val="18"/>
                      <w:szCs w:val="18"/>
                    </w:rPr>
                    <w:t>(contribution towards)</w:t>
                  </w:r>
                </w:p>
              </w:tc>
            </w:tr>
            <w:tr w:rsidR="00F92407" w:rsidRPr="009538CC" w:rsidTr="00F92407">
              <w:tc>
                <w:tcPr>
                  <w:tcW w:w="2030" w:type="dxa"/>
                  <w:gridSpan w:val="2"/>
                  <w:shd w:val="clear" w:color="auto" w:fill="FFFFFF" w:themeFill="background1"/>
                </w:tcPr>
                <w:p w:rsidR="00F92407" w:rsidRPr="009538CC" w:rsidRDefault="00F92407" w:rsidP="00F92407">
                  <w:pPr>
                    <w:framePr w:hSpace="180" w:wrap="around" w:vAnchor="page" w:hAnchor="margin" w:xAlign="center" w:y="2216"/>
                    <w:tabs>
                      <w:tab w:val="left" w:pos="6442"/>
                    </w:tabs>
                    <w:ind w:right="-79"/>
                    <w:rPr>
                      <w:b/>
                      <w:sz w:val="18"/>
                      <w:szCs w:val="18"/>
                    </w:rPr>
                  </w:pPr>
                  <w:r w:rsidRPr="009538CC">
                    <w:rPr>
                      <w:b/>
                      <w:sz w:val="18"/>
                      <w:szCs w:val="18"/>
                    </w:rPr>
                    <w:t xml:space="preserve">Identified Need Analysis </w:t>
                  </w:r>
                </w:p>
                <w:p w:rsidR="00F92407" w:rsidRPr="009538CC" w:rsidRDefault="00F92407" w:rsidP="00F92407">
                  <w:pPr>
                    <w:framePr w:hSpace="180" w:wrap="around" w:vAnchor="page" w:hAnchor="margin" w:xAlign="center" w:y="2216"/>
                    <w:tabs>
                      <w:tab w:val="left" w:pos="6442"/>
                    </w:tabs>
                    <w:ind w:right="-79"/>
                    <w:rPr>
                      <w:sz w:val="18"/>
                      <w:szCs w:val="18"/>
                    </w:rPr>
                  </w:pPr>
                  <w:r w:rsidRPr="009538CC">
                    <w:rPr>
                      <w:sz w:val="18"/>
                      <w:szCs w:val="18"/>
                    </w:rPr>
                    <w:t xml:space="preserve">Person Centred approach to intervention based on needs of the pupil at that time. In addition to the school’s Local Offer. </w:t>
                  </w:r>
                </w:p>
              </w:tc>
              <w:tc>
                <w:tcPr>
                  <w:tcW w:w="1054"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70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2016</w:t>
                  </w:r>
                  <w:r w:rsidRPr="009538CC">
                    <w:rPr>
                      <w:sz w:val="18"/>
                      <w:szCs w:val="18"/>
                    </w:rPr>
                    <w:t xml:space="preserve"> – </w:t>
                  </w:r>
                </w:p>
                <w:p w:rsidR="00F92407" w:rsidRPr="009538CC" w:rsidRDefault="00F92407" w:rsidP="00F92407">
                  <w:pPr>
                    <w:framePr w:hSpace="180" w:wrap="around" w:vAnchor="page" w:hAnchor="margin" w:xAlign="center" w:y="2216"/>
                    <w:tabs>
                      <w:tab w:val="left" w:pos="6442"/>
                    </w:tabs>
                    <w:ind w:left="-108"/>
                    <w:jc w:val="center"/>
                    <w:rPr>
                      <w:sz w:val="18"/>
                      <w:szCs w:val="18"/>
                    </w:rPr>
                  </w:pPr>
                  <w:r>
                    <w:rPr>
                      <w:sz w:val="18"/>
                      <w:szCs w:val="18"/>
                    </w:rPr>
                    <w:t>April 2017</w:t>
                  </w:r>
                </w:p>
              </w:tc>
              <w:tc>
                <w:tcPr>
                  <w:tcW w:w="1168" w:type="dxa"/>
                  <w:shd w:val="clear" w:color="auto" w:fill="FFFFFF" w:themeFill="background1"/>
                </w:tcPr>
                <w:p w:rsidR="00F92407" w:rsidRPr="009538CC" w:rsidRDefault="00F92407" w:rsidP="00F92407">
                  <w:pPr>
                    <w:framePr w:hSpace="180" w:wrap="around" w:vAnchor="page" w:hAnchor="margin" w:xAlign="center" w:y="2216"/>
                    <w:tabs>
                      <w:tab w:val="left" w:pos="6442"/>
                    </w:tabs>
                    <w:ind w:left="-108" w:right="-108"/>
                    <w:jc w:val="center"/>
                    <w:rPr>
                      <w:sz w:val="18"/>
                      <w:szCs w:val="18"/>
                    </w:rPr>
                  </w:pPr>
                  <w:r>
                    <w:rPr>
                      <w:sz w:val="18"/>
                      <w:szCs w:val="18"/>
                    </w:rPr>
                    <w:t>9 LAC</w:t>
                  </w:r>
                </w:p>
              </w:tc>
              <w:tc>
                <w:tcPr>
                  <w:tcW w:w="2097" w:type="dxa"/>
                  <w:shd w:val="clear" w:color="auto" w:fill="FFFFFF" w:themeFill="background1"/>
                </w:tcPr>
                <w:p w:rsidR="00F92407" w:rsidRPr="009538CC" w:rsidRDefault="00F92407" w:rsidP="00F92407">
                  <w:pPr>
                    <w:pStyle w:val="ListParagraph"/>
                    <w:framePr w:hSpace="180" w:wrap="around" w:vAnchor="page" w:hAnchor="margin" w:xAlign="center" w:y="2216"/>
                    <w:numPr>
                      <w:ilvl w:val="0"/>
                      <w:numId w:val="13"/>
                    </w:numPr>
                    <w:tabs>
                      <w:tab w:val="left" w:pos="6442"/>
                    </w:tabs>
                    <w:rPr>
                      <w:sz w:val="18"/>
                      <w:szCs w:val="18"/>
                    </w:rPr>
                  </w:pPr>
                  <w:r w:rsidRPr="009538CC">
                    <w:rPr>
                      <w:sz w:val="18"/>
                      <w:szCs w:val="18"/>
                    </w:rPr>
                    <w:t xml:space="preserve">Improved attainment and / or progress. </w:t>
                  </w:r>
                </w:p>
                <w:p w:rsidR="00F92407" w:rsidRPr="009538CC" w:rsidRDefault="00F92407" w:rsidP="00F92407">
                  <w:pPr>
                    <w:pStyle w:val="ListParagraph"/>
                    <w:framePr w:hSpace="180" w:wrap="around" w:vAnchor="page" w:hAnchor="margin" w:xAlign="center" w:y="2216"/>
                    <w:numPr>
                      <w:ilvl w:val="0"/>
                      <w:numId w:val="12"/>
                    </w:numPr>
                    <w:tabs>
                      <w:tab w:val="left" w:pos="6442"/>
                    </w:tabs>
                    <w:rPr>
                      <w:sz w:val="18"/>
                      <w:szCs w:val="18"/>
                    </w:rPr>
                  </w:pPr>
                  <w:r w:rsidRPr="009538CC">
                    <w:rPr>
                      <w:sz w:val="18"/>
                      <w:szCs w:val="18"/>
                    </w:rPr>
                    <w:t xml:space="preserve">Improved sense of self, belonging and personal power. </w:t>
                  </w:r>
                </w:p>
                <w:p w:rsidR="00F92407" w:rsidRPr="009538CC" w:rsidRDefault="00F92407" w:rsidP="00F92407">
                  <w:pPr>
                    <w:pStyle w:val="ListParagraph"/>
                    <w:framePr w:hSpace="180" w:wrap="around" w:vAnchor="page" w:hAnchor="margin" w:xAlign="center" w:y="2216"/>
                    <w:numPr>
                      <w:ilvl w:val="0"/>
                      <w:numId w:val="11"/>
                    </w:numPr>
                    <w:tabs>
                      <w:tab w:val="left" w:pos="6442"/>
                    </w:tabs>
                    <w:rPr>
                      <w:sz w:val="18"/>
                      <w:szCs w:val="18"/>
                    </w:rPr>
                  </w:pPr>
                  <w:r w:rsidRPr="009538CC">
                    <w:rPr>
                      <w:sz w:val="18"/>
                      <w:szCs w:val="18"/>
                    </w:rPr>
                    <w:t xml:space="preserve">Improved emotional well-being. </w:t>
                  </w:r>
                </w:p>
                <w:p w:rsidR="00F92407" w:rsidRPr="009538CC" w:rsidRDefault="00F92407" w:rsidP="00F92407">
                  <w:pPr>
                    <w:pStyle w:val="ListParagraph"/>
                    <w:framePr w:hSpace="180" w:wrap="around" w:vAnchor="page" w:hAnchor="margin" w:xAlign="center" w:y="2216"/>
                    <w:numPr>
                      <w:ilvl w:val="0"/>
                      <w:numId w:val="10"/>
                    </w:numPr>
                    <w:tabs>
                      <w:tab w:val="left" w:pos="6442"/>
                    </w:tabs>
                    <w:rPr>
                      <w:sz w:val="18"/>
                      <w:szCs w:val="18"/>
                    </w:rPr>
                  </w:pPr>
                  <w:r w:rsidRPr="009538CC">
                    <w:rPr>
                      <w:sz w:val="18"/>
                      <w:szCs w:val="18"/>
                    </w:rPr>
                    <w:t>Active member of the community.</w:t>
                  </w:r>
                </w:p>
              </w:tc>
              <w:tc>
                <w:tcPr>
                  <w:tcW w:w="1995" w:type="dxa"/>
                  <w:shd w:val="clear" w:color="auto" w:fill="FFFFFF" w:themeFill="background1"/>
                </w:tcPr>
                <w:p w:rsidR="00F92407" w:rsidRDefault="007B54BD" w:rsidP="007B54BD">
                  <w:pPr>
                    <w:pStyle w:val="ListParagraph"/>
                    <w:framePr w:hSpace="180" w:wrap="around" w:vAnchor="page" w:hAnchor="margin" w:xAlign="center" w:y="2216"/>
                    <w:numPr>
                      <w:ilvl w:val="0"/>
                      <w:numId w:val="10"/>
                    </w:numPr>
                    <w:tabs>
                      <w:tab w:val="left" w:pos="6442"/>
                    </w:tabs>
                    <w:rPr>
                      <w:sz w:val="18"/>
                      <w:szCs w:val="18"/>
                    </w:rPr>
                  </w:pPr>
                  <w:r>
                    <w:rPr>
                      <w:sz w:val="18"/>
                      <w:szCs w:val="18"/>
                    </w:rPr>
                    <w:t xml:space="preserve">43% have improved SEI scores since last year. </w:t>
                  </w:r>
                </w:p>
                <w:p w:rsidR="007B54BD" w:rsidRDefault="007B54BD" w:rsidP="007B54BD">
                  <w:pPr>
                    <w:pStyle w:val="ListParagraph"/>
                    <w:framePr w:hSpace="180" w:wrap="around" w:vAnchor="page" w:hAnchor="margin" w:xAlign="center" w:y="2216"/>
                    <w:numPr>
                      <w:ilvl w:val="0"/>
                      <w:numId w:val="10"/>
                    </w:numPr>
                    <w:tabs>
                      <w:tab w:val="left" w:pos="6442"/>
                    </w:tabs>
                    <w:rPr>
                      <w:sz w:val="18"/>
                      <w:szCs w:val="18"/>
                    </w:rPr>
                  </w:pPr>
                  <w:r>
                    <w:rPr>
                      <w:sz w:val="18"/>
                      <w:szCs w:val="18"/>
                    </w:rPr>
                    <w:t xml:space="preserve">29% have remained </w:t>
                  </w:r>
                  <w:proofErr w:type="gramStart"/>
                  <w:r>
                    <w:rPr>
                      <w:sz w:val="18"/>
                      <w:szCs w:val="18"/>
                    </w:rPr>
                    <w:t>un</w:t>
                  </w:r>
                  <w:proofErr w:type="gramEnd"/>
                  <w:r>
                    <w:rPr>
                      <w:sz w:val="18"/>
                      <w:szCs w:val="18"/>
                    </w:rPr>
                    <w:t xml:space="preserve"> changed since last year (or baseline measurement). </w:t>
                  </w:r>
                </w:p>
                <w:p w:rsidR="007B54BD" w:rsidRPr="007B54BD" w:rsidRDefault="007B54BD" w:rsidP="007B54BD">
                  <w:pPr>
                    <w:pStyle w:val="ListParagraph"/>
                    <w:framePr w:hSpace="180" w:wrap="around" w:vAnchor="page" w:hAnchor="margin" w:xAlign="center" w:y="2216"/>
                    <w:numPr>
                      <w:ilvl w:val="0"/>
                      <w:numId w:val="10"/>
                    </w:numPr>
                    <w:tabs>
                      <w:tab w:val="left" w:pos="6442"/>
                    </w:tabs>
                    <w:rPr>
                      <w:sz w:val="18"/>
                      <w:szCs w:val="18"/>
                    </w:rPr>
                  </w:pPr>
                  <w:r>
                    <w:rPr>
                      <w:sz w:val="18"/>
                      <w:szCs w:val="18"/>
                    </w:rPr>
                    <w:t>29% hav</w:t>
                  </w:r>
                  <w:bookmarkStart w:id="0" w:name="_GoBack"/>
                  <w:bookmarkEnd w:id="0"/>
                  <w:r>
                    <w:rPr>
                      <w:sz w:val="18"/>
                      <w:szCs w:val="18"/>
                    </w:rPr>
                    <w:t xml:space="preserve">e regressed in their SEI since last year. </w:t>
                  </w: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rPr>
                      <w:b/>
                      <w:sz w:val="18"/>
                      <w:szCs w:val="18"/>
                    </w:rPr>
                  </w:pPr>
                  <w:r>
                    <w:rPr>
                      <w:b/>
                      <w:sz w:val="18"/>
                      <w:szCs w:val="18"/>
                      <w:highlight w:val="magenta"/>
                    </w:rPr>
                    <w:t>£507.00</w:t>
                  </w:r>
                  <w:r w:rsidRPr="009538CC">
                    <w:rPr>
                      <w:b/>
                      <w:sz w:val="18"/>
                      <w:szCs w:val="18"/>
                      <w:highlight w:val="magenta"/>
                    </w:rPr>
                    <w:t xml:space="preserve"> per pupil</w:t>
                  </w:r>
                  <w:r w:rsidRPr="009538CC">
                    <w:rPr>
                      <w:b/>
                      <w:sz w:val="18"/>
                      <w:szCs w:val="18"/>
                    </w:rPr>
                    <w:t xml:space="preserve"> </w:t>
                  </w:r>
                </w:p>
                <w:p w:rsidR="00F92407" w:rsidRPr="009538CC" w:rsidRDefault="00F92407" w:rsidP="00F92407">
                  <w:pPr>
                    <w:framePr w:hSpace="180" w:wrap="around" w:vAnchor="page" w:hAnchor="margin" w:xAlign="center" w:y="2216"/>
                    <w:tabs>
                      <w:tab w:val="left" w:pos="6442"/>
                    </w:tabs>
                    <w:rPr>
                      <w:b/>
                      <w:sz w:val="18"/>
                      <w:szCs w:val="18"/>
                    </w:rPr>
                  </w:pPr>
                </w:p>
                <w:p w:rsidR="00F92407" w:rsidRPr="009538CC" w:rsidRDefault="00F92407" w:rsidP="00F92407">
                  <w:pPr>
                    <w:framePr w:hSpace="180" w:wrap="around" w:vAnchor="page" w:hAnchor="margin" w:xAlign="center" w:y="2216"/>
                    <w:tabs>
                      <w:tab w:val="left" w:pos="6442"/>
                    </w:tabs>
                    <w:rPr>
                      <w:b/>
                      <w:sz w:val="18"/>
                      <w:szCs w:val="18"/>
                    </w:rPr>
                  </w:pPr>
                  <w:r>
                    <w:rPr>
                      <w:b/>
                      <w:sz w:val="18"/>
                      <w:szCs w:val="18"/>
                      <w:highlight w:val="cyan"/>
                    </w:rPr>
                    <w:t>TOTAL £4,560.00</w:t>
                  </w:r>
                </w:p>
              </w:tc>
            </w:tr>
            <w:tr w:rsidR="00F92407" w:rsidRPr="009538CC" w:rsidTr="00F92407">
              <w:tc>
                <w:tcPr>
                  <w:tcW w:w="2030" w:type="dxa"/>
                  <w:gridSpan w:val="2"/>
                  <w:shd w:val="clear" w:color="auto" w:fill="FFFFFF" w:themeFill="background1"/>
                </w:tcPr>
                <w:p w:rsidR="00F92407" w:rsidRPr="009538CC" w:rsidRDefault="00F92407" w:rsidP="00F92407">
                  <w:pPr>
                    <w:framePr w:hSpace="180" w:wrap="around" w:vAnchor="page" w:hAnchor="margin" w:xAlign="center" w:y="2216"/>
                    <w:tabs>
                      <w:tab w:val="left" w:pos="6442"/>
                    </w:tabs>
                    <w:ind w:right="-79"/>
                    <w:rPr>
                      <w:b/>
                      <w:sz w:val="18"/>
                      <w:szCs w:val="18"/>
                    </w:rPr>
                  </w:pPr>
                  <w:r w:rsidRPr="009538CC">
                    <w:rPr>
                      <w:b/>
                      <w:sz w:val="18"/>
                      <w:szCs w:val="18"/>
                    </w:rPr>
                    <w:t xml:space="preserve">Total Costing </w:t>
                  </w:r>
                </w:p>
              </w:tc>
              <w:tc>
                <w:tcPr>
                  <w:tcW w:w="1054"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705"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jc w:val="center"/>
                    <w:rPr>
                      <w:sz w:val="18"/>
                      <w:szCs w:val="18"/>
                    </w:rPr>
                  </w:pPr>
                </w:p>
              </w:tc>
              <w:tc>
                <w:tcPr>
                  <w:tcW w:w="1168"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2097" w:type="dxa"/>
                  <w:shd w:val="clear" w:color="auto" w:fill="BFBFBF" w:themeFill="background1" w:themeFillShade="BF"/>
                </w:tcPr>
                <w:p w:rsidR="00F92407" w:rsidRPr="009538CC" w:rsidRDefault="00F92407" w:rsidP="00F92407">
                  <w:pPr>
                    <w:pStyle w:val="ListParagraph"/>
                    <w:framePr w:hSpace="180" w:wrap="around" w:vAnchor="page" w:hAnchor="margin" w:xAlign="center" w:y="2216"/>
                    <w:tabs>
                      <w:tab w:val="left" w:pos="6442"/>
                    </w:tabs>
                    <w:ind w:left="170"/>
                    <w:rPr>
                      <w:sz w:val="18"/>
                      <w:szCs w:val="18"/>
                    </w:rPr>
                  </w:pPr>
                </w:p>
              </w:tc>
              <w:tc>
                <w:tcPr>
                  <w:tcW w:w="199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rPr>
                      <w:b/>
                      <w:sz w:val="18"/>
                      <w:szCs w:val="18"/>
                    </w:rPr>
                  </w:pP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rPr>
                      <w:b/>
                      <w:sz w:val="18"/>
                      <w:szCs w:val="18"/>
                    </w:rPr>
                  </w:pPr>
                  <w:r w:rsidRPr="009538CC">
                    <w:rPr>
                      <w:b/>
                      <w:sz w:val="18"/>
                      <w:szCs w:val="18"/>
                    </w:rPr>
                    <w:t>£</w:t>
                  </w:r>
                  <w:r>
                    <w:rPr>
                      <w:b/>
                      <w:sz w:val="18"/>
                      <w:szCs w:val="18"/>
                    </w:rPr>
                    <w:t>14,4</w:t>
                  </w:r>
                  <w:r w:rsidRPr="009538CC">
                    <w:rPr>
                      <w:b/>
                      <w:sz w:val="18"/>
                      <w:szCs w:val="18"/>
                    </w:rPr>
                    <w:t>00.00</w:t>
                  </w:r>
                </w:p>
              </w:tc>
            </w:tr>
            <w:tr w:rsidR="00F92407" w:rsidRPr="009538CC" w:rsidTr="00F92407">
              <w:tc>
                <w:tcPr>
                  <w:tcW w:w="2030" w:type="dxa"/>
                  <w:gridSpan w:val="2"/>
                  <w:shd w:val="clear" w:color="auto" w:fill="FFFFFF" w:themeFill="background1"/>
                </w:tcPr>
                <w:p w:rsidR="00F92407" w:rsidRPr="009538CC" w:rsidRDefault="00F92407" w:rsidP="00F92407">
                  <w:pPr>
                    <w:framePr w:hSpace="180" w:wrap="around" w:vAnchor="page" w:hAnchor="margin" w:xAlign="center" w:y="2216"/>
                    <w:tabs>
                      <w:tab w:val="left" w:pos="6442"/>
                    </w:tabs>
                    <w:ind w:right="-79"/>
                    <w:rPr>
                      <w:b/>
                      <w:sz w:val="18"/>
                      <w:szCs w:val="18"/>
                    </w:rPr>
                  </w:pPr>
                  <w:r w:rsidRPr="009538CC">
                    <w:rPr>
                      <w:b/>
                      <w:sz w:val="18"/>
                      <w:szCs w:val="18"/>
                    </w:rPr>
                    <w:t>Total expenditure for whole cohort improvements.</w:t>
                  </w:r>
                </w:p>
              </w:tc>
              <w:tc>
                <w:tcPr>
                  <w:tcW w:w="1054"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705"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jc w:val="center"/>
                    <w:rPr>
                      <w:sz w:val="18"/>
                      <w:szCs w:val="18"/>
                    </w:rPr>
                  </w:pPr>
                </w:p>
              </w:tc>
              <w:tc>
                <w:tcPr>
                  <w:tcW w:w="1168"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2097" w:type="dxa"/>
                  <w:shd w:val="clear" w:color="auto" w:fill="BFBFBF" w:themeFill="background1" w:themeFillShade="BF"/>
                </w:tcPr>
                <w:p w:rsidR="00F92407" w:rsidRPr="009538CC" w:rsidRDefault="00F92407" w:rsidP="00F92407">
                  <w:pPr>
                    <w:pStyle w:val="ListParagraph"/>
                    <w:framePr w:hSpace="180" w:wrap="around" w:vAnchor="page" w:hAnchor="margin" w:xAlign="center" w:y="2216"/>
                    <w:tabs>
                      <w:tab w:val="left" w:pos="6442"/>
                    </w:tabs>
                    <w:ind w:left="170"/>
                    <w:rPr>
                      <w:sz w:val="18"/>
                      <w:szCs w:val="18"/>
                    </w:rPr>
                  </w:pPr>
                </w:p>
              </w:tc>
              <w:tc>
                <w:tcPr>
                  <w:tcW w:w="1995" w:type="dxa"/>
                  <w:shd w:val="clear" w:color="auto" w:fill="FFFFFF" w:themeFill="background1"/>
                </w:tcPr>
                <w:p w:rsidR="00F92407" w:rsidRDefault="00F92407" w:rsidP="00F92407">
                  <w:pPr>
                    <w:framePr w:hSpace="180" w:wrap="around" w:vAnchor="page" w:hAnchor="margin" w:xAlign="center" w:y="2216"/>
                    <w:tabs>
                      <w:tab w:val="left" w:pos="6442"/>
                    </w:tabs>
                    <w:ind w:left="63"/>
                    <w:rPr>
                      <w:b/>
                      <w:sz w:val="18"/>
                      <w:szCs w:val="18"/>
                    </w:rPr>
                  </w:pP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rPr>
                      <w:b/>
                      <w:sz w:val="18"/>
                      <w:szCs w:val="18"/>
                    </w:rPr>
                  </w:pPr>
                  <w:r>
                    <w:rPr>
                      <w:b/>
                      <w:sz w:val="18"/>
                      <w:szCs w:val="18"/>
                    </w:rPr>
                    <w:t>£1,093.00</w:t>
                  </w:r>
                  <w:r w:rsidRPr="009538CC">
                    <w:rPr>
                      <w:b/>
                      <w:sz w:val="18"/>
                      <w:szCs w:val="18"/>
                    </w:rPr>
                    <w:t xml:space="preserve"> per pupil </w:t>
                  </w:r>
                </w:p>
                <w:p w:rsidR="00F92407" w:rsidRPr="009538CC" w:rsidRDefault="00F92407" w:rsidP="00F92407">
                  <w:pPr>
                    <w:framePr w:hSpace="180" w:wrap="around" w:vAnchor="page" w:hAnchor="margin" w:xAlign="center" w:y="2216"/>
                    <w:tabs>
                      <w:tab w:val="left" w:pos="6442"/>
                    </w:tabs>
                    <w:ind w:left="63"/>
                    <w:rPr>
                      <w:b/>
                      <w:sz w:val="18"/>
                      <w:szCs w:val="18"/>
                    </w:rPr>
                  </w:pPr>
                  <w:r>
                    <w:rPr>
                      <w:b/>
                      <w:sz w:val="18"/>
                      <w:szCs w:val="18"/>
                    </w:rPr>
                    <w:t xml:space="preserve">£9,840.00 </w:t>
                  </w:r>
                  <w:r w:rsidRPr="009538CC">
                    <w:rPr>
                      <w:b/>
                      <w:sz w:val="18"/>
                      <w:szCs w:val="18"/>
                    </w:rPr>
                    <w:t xml:space="preserve">total </w:t>
                  </w:r>
                </w:p>
              </w:tc>
            </w:tr>
            <w:tr w:rsidR="00F92407" w:rsidRPr="009538CC" w:rsidTr="00F92407">
              <w:tc>
                <w:tcPr>
                  <w:tcW w:w="2030" w:type="dxa"/>
                  <w:gridSpan w:val="2"/>
                  <w:shd w:val="clear" w:color="auto" w:fill="FFFFFF" w:themeFill="background1"/>
                </w:tcPr>
                <w:p w:rsidR="00F92407" w:rsidRPr="009538CC" w:rsidRDefault="00F92407" w:rsidP="00F92407">
                  <w:pPr>
                    <w:framePr w:hSpace="180" w:wrap="around" w:vAnchor="page" w:hAnchor="margin" w:xAlign="center" w:y="2216"/>
                    <w:tabs>
                      <w:tab w:val="left" w:pos="6442"/>
                    </w:tabs>
                    <w:ind w:right="-79"/>
                    <w:rPr>
                      <w:b/>
                      <w:sz w:val="18"/>
                      <w:szCs w:val="18"/>
                    </w:rPr>
                  </w:pPr>
                  <w:r w:rsidRPr="009538CC">
                    <w:rPr>
                      <w:b/>
                      <w:sz w:val="18"/>
                      <w:szCs w:val="18"/>
                    </w:rPr>
                    <w:t xml:space="preserve">Total expenditure for pupil specific needs. </w:t>
                  </w:r>
                </w:p>
              </w:tc>
              <w:tc>
                <w:tcPr>
                  <w:tcW w:w="1054"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705"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jc w:val="center"/>
                    <w:rPr>
                      <w:sz w:val="18"/>
                      <w:szCs w:val="18"/>
                    </w:rPr>
                  </w:pPr>
                </w:p>
              </w:tc>
              <w:tc>
                <w:tcPr>
                  <w:tcW w:w="1168" w:type="dxa"/>
                  <w:shd w:val="clear" w:color="auto" w:fill="BFBFBF" w:themeFill="background1" w:themeFillShade="BF"/>
                </w:tcPr>
                <w:p w:rsidR="00F92407" w:rsidRPr="009538CC" w:rsidRDefault="00F92407" w:rsidP="00F92407">
                  <w:pPr>
                    <w:framePr w:hSpace="180" w:wrap="around" w:vAnchor="page" w:hAnchor="margin" w:xAlign="center" w:y="2216"/>
                    <w:tabs>
                      <w:tab w:val="left" w:pos="6442"/>
                    </w:tabs>
                    <w:ind w:left="-108" w:right="-108"/>
                    <w:jc w:val="center"/>
                    <w:rPr>
                      <w:sz w:val="18"/>
                      <w:szCs w:val="18"/>
                    </w:rPr>
                  </w:pPr>
                </w:p>
              </w:tc>
              <w:tc>
                <w:tcPr>
                  <w:tcW w:w="2097" w:type="dxa"/>
                  <w:shd w:val="clear" w:color="auto" w:fill="BFBFBF" w:themeFill="background1" w:themeFillShade="BF"/>
                </w:tcPr>
                <w:p w:rsidR="00F92407" w:rsidRPr="009538CC" w:rsidRDefault="00F92407" w:rsidP="00F92407">
                  <w:pPr>
                    <w:pStyle w:val="ListParagraph"/>
                    <w:framePr w:hSpace="180" w:wrap="around" w:vAnchor="page" w:hAnchor="margin" w:xAlign="center" w:y="2216"/>
                    <w:tabs>
                      <w:tab w:val="left" w:pos="6442"/>
                    </w:tabs>
                    <w:ind w:left="170"/>
                    <w:rPr>
                      <w:sz w:val="18"/>
                      <w:szCs w:val="18"/>
                    </w:rPr>
                  </w:pPr>
                </w:p>
              </w:tc>
              <w:tc>
                <w:tcPr>
                  <w:tcW w:w="1995"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rPr>
                      <w:b/>
                      <w:sz w:val="18"/>
                      <w:szCs w:val="18"/>
                    </w:rPr>
                  </w:pPr>
                </w:p>
              </w:tc>
              <w:tc>
                <w:tcPr>
                  <w:tcW w:w="1271" w:type="dxa"/>
                  <w:shd w:val="clear" w:color="auto" w:fill="FFFFFF" w:themeFill="background1"/>
                </w:tcPr>
                <w:p w:rsidR="00F92407" w:rsidRPr="009538CC" w:rsidRDefault="00F92407" w:rsidP="00F92407">
                  <w:pPr>
                    <w:framePr w:hSpace="180" w:wrap="around" w:vAnchor="page" w:hAnchor="margin" w:xAlign="center" w:y="2216"/>
                    <w:tabs>
                      <w:tab w:val="left" w:pos="6442"/>
                    </w:tabs>
                    <w:ind w:left="63"/>
                    <w:rPr>
                      <w:b/>
                      <w:sz w:val="18"/>
                      <w:szCs w:val="18"/>
                    </w:rPr>
                  </w:pPr>
                  <w:r w:rsidRPr="009538CC">
                    <w:rPr>
                      <w:b/>
                      <w:sz w:val="18"/>
                      <w:szCs w:val="18"/>
                    </w:rPr>
                    <w:t>£</w:t>
                  </w:r>
                  <w:r>
                    <w:rPr>
                      <w:b/>
                      <w:sz w:val="18"/>
                      <w:szCs w:val="18"/>
                    </w:rPr>
                    <w:t>507.00</w:t>
                  </w:r>
                  <w:r w:rsidRPr="009538CC">
                    <w:rPr>
                      <w:b/>
                      <w:sz w:val="18"/>
                      <w:szCs w:val="18"/>
                    </w:rPr>
                    <w:t xml:space="preserve"> per pupil </w:t>
                  </w:r>
                </w:p>
                <w:p w:rsidR="00F92407" w:rsidRPr="009538CC" w:rsidRDefault="00F92407" w:rsidP="00F92407">
                  <w:pPr>
                    <w:framePr w:hSpace="180" w:wrap="around" w:vAnchor="page" w:hAnchor="margin" w:xAlign="center" w:y="2216"/>
                    <w:tabs>
                      <w:tab w:val="left" w:pos="6442"/>
                    </w:tabs>
                    <w:ind w:left="63"/>
                    <w:rPr>
                      <w:b/>
                      <w:sz w:val="18"/>
                      <w:szCs w:val="18"/>
                    </w:rPr>
                  </w:pPr>
                  <w:r>
                    <w:rPr>
                      <w:b/>
                      <w:sz w:val="18"/>
                      <w:szCs w:val="18"/>
                    </w:rPr>
                    <w:t>£4,560.00</w:t>
                  </w:r>
                  <w:r w:rsidRPr="009538CC">
                    <w:rPr>
                      <w:b/>
                      <w:sz w:val="18"/>
                      <w:szCs w:val="18"/>
                    </w:rPr>
                    <w:t xml:space="preserve"> total </w:t>
                  </w:r>
                </w:p>
              </w:tc>
            </w:tr>
            <w:tr w:rsidR="00F92407" w:rsidRPr="009538CC" w:rsidTr="00F92407">
              <w:tc>
                <w:tcPr>
                  <w:tcW w:w="1692" w:type="dxa"/>
                  <w:shd w:val="clear" w:color="auto" w:fill="FFFFFF" w:themeFill="background1"/>
                </w:tcPr>
                <w:p w:rsidR="00F92407" w:rsidRDefault="00F92407" w:rsidP="00F92407">
                  <w:pPr>
                    <w:framePr w:hSpace="180" w:wrap="around" w:vAnchor="page" w:hAnchor="margin" w:xAlign="center" w:y="2216"/>
                    <w:tabs>
                      <w:tab w:val="left" w:pos="6442"/>
                    </w:tabs>
                    <w:ind w:left="63"/>
                    <w:rPr>
                      <w:b/>
                      <w:sz w:val="18"/>
                      <w:szCs w:val="18"/>
                    </w:rPr>
                  </w:pPr>
                </w:p>
              </w:tc>
              <w:tc>
                <w:tcPr>
                  <w:tcW w:w="8628" w:type="dxa"/>
                  <w:gridSpan w:val="7"/>
                  <w:shd w:val="clear" w:color="auto" w:fill="FFFFFF" w:themeFill="background1"/>
                </w:tcPr>
                <w:p w:rsidR="00F92407" w:rsidRPr="009538CC" w:rsidRDefault="00F92407" w:rsidP="00F92407">
                  <w:pPr>
                    <w:framePr w:hSpace="180" w:wrap="around" w:vAnchor="page" w:hAnchor="margin" w:xAlign="center" w:y="2216"/>
                    <w:tabs>
                      <w:tab w:val="left" w:pos="6442"/>
                    </w:tabs>
                    <w:ind w:left="63"/>
                    <w:rPr>
                      <w:b/>
                      <w:sz w:val="18"/>
                      <w:szCs w:val="18"/>
                    </w:rPr>
                  </w:pPr>
                  <w:r>
                    <w:rPr>
                      <w:b/>
                      <w:sz w:val="18"/>
                      <w:szCs w:val="18"/>
                    </w:rPr>
                    <w:t xml:space="preserve">We currently have a LAC from Birmingham Local Authority and his premium will be spent in the same way as above and documented on-line through e-PEP. </w:t>
                  </w:r>
                </w:p>
              </w:tc>
            </w:tr>
          </w:tbl>
          <w:p w:rsidR="006F6901" w:rsidRPr="009538CC" w:rsidRDefault="006F6901" w:rsidP="00E933D4">
            <w:pPr>
              <w:tabs>
                <w:tab w:val="left" w:pos="8505"/>
              </w:tabs>
              <w:ind w:right="-897"/>
              <w:rPr>
                <w:sz w:val="18"/>
                <w:szCs w:val="18"/>
              </w:rPr>
            </w:pPr>
          </w:p>
        </w:tc>
      </w:tr>
    </w:tbl>
    <w:p w:rsidR="006E60E2" w:rsidRDefault="006E60E2" w:rsidP="00547958">
      <w:pPr>
        <w:ind w:right="-755"/>
      </w:pPr>
    </w:p>
    <w:sectPr w:rsidR="006E60E2" w:rsidSect="009C5713">
      <w:headerReference w:type="default" r:id="rId8"/>
      <w:footerReference w:type="default" r:id="rId9"/>
      <w:headerReference w:type="first" r:id="rId10"/>
      <w:pgSz w:w="11906" w:h="16838"/>
      <w:pgMar w:top="629" w:right="1440" w:bottom="624" w:left="1440"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18" w:rsidRDefault="001C0718" w:rsidP="008A1B3A">
      <w:r>
        <w:separator/>
      </w:r>
    </w:p>
  </w:endnote>
  <w:endnote w:type="continuationSeparator" w:id="0">
    <w:p w:rsidR="001C0718" w:rsidRDefault="001C0718" w:rsidP="008A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18" w:rsidRPr="006560DD" w:rsidRDefault="0087608F" w:rsidP="008A1B3A">
    <w:pPr>
      <w:pStyle w:val="Footer"/>
      <w:tabs>
        <w:tab w:val="clear" w:pos="9026"/>
      </w:tabs>
      <w:spacing w:line="160" w:lineRule="exact"/>
      <w:ind w:right="-1038"/>
      <w:jc w:val="right"/>
      <w:rPr>
        <w:sz w:val="16"/>
        <w:szCs w:val="16"/>
      </w:rPr>
    </w:pPr>
    <w:fldSimple w:instr=" FILENAME  \p  \* MERGEFORMAT ">
      <w:r w:rsidR="001C0718" w:rsidRPr="0082617A">
        <w:rPr>
          <w:noProof/>
          <w:sz w:val="16"/>
          <w:szCs w:val="16"/>
        </w:rPr>
        <w:t>N:\Effectiveness-2015-16 Report.docx</w:t>
      </w:r>
    </w:fldSimple>
  </w:p>
  <w:p w:rsidR="001C0718" w:rsidRDefault="001C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18" w:rsidRDefault="001C0718" w:rsidP="008A1B3A">
      <w:r>
        <w:separator/>
      </w:r>
    </w:p>
  </w:footnote>
  <w:footnote w:type="continuationSeparator" w:id="0">
    <w:p w:rsidR="001C0718" w:rsidRDefault="001C0718" w:rsidP="008A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18" w:rsidRPr="00E933D4" w:rsidRDefault="001C0718" w:rsidP="00E933D4">
    <w:pPr>
      <w:pStyle w:val="Header"/>
      <w:tabs>
        <w:tab w:val="clear" w:pos="4513"/>
        <w:tab w:val="clear" w:pos="9026"/>
        <w:tab w:val="right" w:pos="9781"/>
      </w:tabs>
      <w:ind w:left="-709"/>
      <w:rPr>
        <w:b/>
        <w:i/>
        <w:sz w:val="16"/>
        <w:szCs w:val="16"/>
      </w:rPr>
    </w:pPr>
    <w:r w:rsidRPr="0031410A">
      <w:rPr>
        <w:b/>
        <w:i/>
        <w:color w:val="990099"/>
        <w:sz w:val="96"/>
        <w:szCs w:val="96"/>
        <w:vertAlign w:val="superscript"/>
      </w:rPr>
      <w:t>Elmwood</w:t>
    </w:r>
    <w:r w:rsidRPr="0031410A">
      <w:rPr>
        <w:b/>
        <w:i/>
        <w:sz w:val="96"/>
        <w:szCs w:val="96"/>
        <w:vertAlign w:val="superscript"/>
      </w:rPr>
      <w:t xml:space="preserve"> </w:t>
    </w:r>
    <w:r w:rsidRPr="0031410A">
      <w:rPr>
        <w:b/>
        <w:i/>
        <w:color w:val="FF0000"/>
        <w:sz w:val="96"/>
        <w:szCs w:val="96"/>
        <w:vertAlign w:val="superscript"/>
      </w:rPr>
      <w:t>School</w:t>
    </w:r>
    <w:r w:rsidRPr="00B67F4B">
      <w:rPr>
        <w:b/>
        <w:i/>
      </w:rPr>
      <w:tab/>
    </w:r>
    <w:r w:rsidRPr="00B67F4B">
      <w:rPr>
        <w:b/>
        <w:i/>
        <w:noProof/>
      </w:rPr>
      <w:drawing>
        <wp:inline distT="0" distB="0" distL="0" distR="0">
          <wp:extent cx="691406" cy="724619"/>
          <wp:effectExtent l="19050" t="0" r="0" b="0"/>
          <wp:docPr id="4"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 cstate="print"/>
                  <a:stretch>
                    <a:fillRect/>
                  </a:stretch>
                </pic:blipFill>
                <pic:spPr>
                  <a:xfrm>
                    <a:off x="0" y="0"/>
                    <a:ext cx="695903" cy="7293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18" w:rsidRPr="009C5713" w:rsidRDefault="001C0718" w:rsidP="009C5713">
    <w:pPr>
      <w:pStyle w:val="Header"/>
      <w:tabs>
        <w:tab w:val="clear" w:pos="4513"/>
        <w:tab w:val="clear" w:pos="9026"/>
        <w:tab w:val="left" w:pos="9020"/>
        <w:tab w:val="right" w:pos="9781"/>
      </w:tabs>
      <w:ind w:left="-709"/>
      <w:contextualSpacing/>
      <w:rPr>
        <w:b/>
        <w:color w:val="2B70FF" w:themeColor="accent6" w:themeTint="99"/>
        <w:sz w:val="36"/>
        <w:szCs w:val="36"/>
      </w:rPr>
    </w:pPr>
    <w:r w:rsidRPr="0031410A">
      <w:rPr>
        <w:b/>
        <w:i/>
        <w:color w:val="990099"/>
        <w:sz w:val="96"/>
        <w:szCs w:val="96"/>
        <w:vertAlign w:val="superscript"/>
      </w:rPr>
      <w:t>Elmwood</w:t>
    </w:r>
    <w:r w:rsidRPr="0031410A">
      <w:rPr>
        <w:b/>
        <w:i/>
        <w:sz w:val="96"/>
        <w:szCs w:val="96"/>
        <w:vertAlign w:val="superscript"/>
      </w:rPr>
      <w:t xml:space="preserve"> </w:t>
    </w:r>
    <w:r>
      <w:rPr>
        <w:b/>
        <w:i/>
        <w:color w:val="FF0000"/>
        <w:sz w:val="96"/>
        <w:szCs w:val="96"/>
        <w:vertAlign w:val="superscript"/>
      </w:rPr>
      <w:t>School</w:t>
    </w:r>
    <w:r w:rsidRPr="00180BD6">
      <w:rPr>
        <w:b/>
        <w:i/>
        <w:noProof/>
        <w:color w:val="FF0000"/>
        <w:sz w:val="96"/>
        <w:szCs w:val="96"/>
        <w:vertAlign w:val="superscript"/>
      </w:rPr>
      <w:drawing>
        <wp:anchor distT="0" distB="0" distL="114300" distR="114300" simplePos="0" relativeHeight="251659264" behindDoc="1" locked="0" layoutInCell="1" allowOverlap="1">
          <wp:simplePos x="0" y="0"/>
          <wp:positionH relativeFrom="column">
            <wp:posOffset>5522703</wp:posOffset>
          </wp:positionH>
          <wp:positionV relativeFrom="paragraph">
            <wp:posOffset>4625</wp:posOffset>
          </wp:positionV>
          <wp:extent cx="688316" cy="724619"/>
          <wp:effectExtent l="19050" t="0" r="0" b="0"/>
          <wp:wrapTight wrapText="bothSides">
            <wp:wrapPolygon edited="0">
              <wp:start x="-598" y="0"/>
              <wp:lineTo x="-598" y="21011"/>
              <wp:lineTo x="21521" y="21011"/>
              <wp:lineTo x="21521" y="0"/>
              <wp:lineTo x="-598" y="0"/>
            </wp:wrapPolygon>
          </wp:wrapTight>
          <wp:docPr id="2"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 cstate="print"/>
                  <a:stretch>
                    <a:fillRect/>
                  </a:stretch>
                </pic:blipFill>
                <pic:spPr>
                  <a:xfrm>
                    <a:off x="0" y="0"/>
                    <a:ext cx="688316" cy="724619"/>
                  </a:xfrm>
                  <a:prstGeom prst="rect">
                    <a:avLst/>
                  </a:prstGeom>
                </pic:spPr>
              </pic:pic>
            </a:graphicData>
          </a:graphic>
        </wp:anchor>
      </w:drawing>
    </w:r>
    <w:r w:rsidRPr="009C5713">
      <w:rPr>
        <w:b/>
        <w:i/>
        <w:color w:val="FF0000"/>
        <w:sz w:val="32"/>
        <w:szCs w:val="32"/>
        <w:vertAlign w:val="superscript"/>
      </w:rPr>
      <w:br/>
    </w:r>
    <w:r w:rsidRPr="006F6901">
      <w:rPr>
        <w:b/>
        <w:color w:val="2B70FF" w:themeColor="accent6" w:themeTint="99"/>
        <w:sz w:val="36"/>
        <w:szCs w:val="36"/>
      </w:rPr>
      <w:t xml:space="preserve">Effectiveness of Pupil Premium </w:t>
    </w:r>
    <w:r w:rsidR="00F772AC">
      <w:rPr>
        <w:b/>
        <w:color w:val="2B70FF" w:themeColor="accent6" w:themeTint="99"/>
        <w:sz w:val="36"/>
        <w:szCs w:val="36"/>
      </w:rPr>
      <w:t>2016/17</w:t>
    </w:r>
    <w:r>
      <w:rPr>
        <w:b/>
        <w:color w:val="2B70FF" w:themeColor="accent6" w:themeTint="99"/>
        <w:sz w:val="36"/>
        <w:szCs w:val="36"/>
      </w:rPr>
      <w:t xml:space="preserve"> LAC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4B09"/>
    <w:multiLevelType w:val="hybridMultilevel"/>
    <w:tmpl w:val="A6A0C3C4"/>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
    <w:nsid w:val="15DB2B9D"/>
    <w:multiLevelType w:val="hybridMultilevel"/>
    <w:tmpl w:val="5B36ACF0"/>
    <w:lvl w:ilvl="0" w:tplc="12A490B8">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2">
    <w:nsid w:val="1D102340"/>
    <w:multiLevelType w:val="hybridMultilevel"/>
    <w:tmpl w:val="4C7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1652D"/>
    <w:multiLevelType w:val="hybridMultilevel"/>
    <w:tmpl w:val="5998B736"/>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4">
    <w:nsid w:val="2518373D"/>
    <w:multiLevelType w:val="hybridMultilevel"/>
    <w:tmpl w:val="2812936E"/>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5">
    <w:nsid w:val="3B027AC8"/>
    <w:multiLevelType w:val="hybridMultilevel"/>
    <w:tmpl w:val="AE021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E03937"/>
    <w:multiLevelType w:val="hybridMultilevel"/>
    <w:tmpl w:val="715C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7E56C9"/>
    <w:multiLevelType w:val="hybridMultilevel"/>
    <w:tmpl w:val="644C47A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55A02DED"/>
    <w:multiLevelType w:val="multilevel"/>
    <w:tmpl w:val="B3AAED7A"/>
    <w:lvl w:ilvl="0">
      <w:start w:val="1"/>
      <w:numFmt w:val="decimal"/>
      <w:lvlText w:val="%1."/>
      <w:lvlJc w:val="left"/>
      <w:pPr>
        <w:ind w:left="502" w:hanging="360"/>
      </w:pPr>
      <w:rPr>
        <w:rFonts w:hint="default"/>
        <w:b w:val="0"/>
      </w:rPr>
    </w:lvl>
    <w:lvl w:ilvl="1">
      <w:start w:val="3"/>
      <w:numFmt w:val="decimal"/>
      <w:isLgl/>
      <w:lvlText w:val="%1.%2"/>
      <w:lvlJc w:val="left"/>
      <w:pPr>
        <w:ind w:left="862" w:hanging="360"/>
      </w:pPr>
      <w:rPr>
        <w:rFonts w:hint="default"/>
      </w:rPr>
    </w:lvl>
    <w:lvl w:ilvl="2">
      <w:start w:val="1"/>
      <w:numFmt w:val="decimal"/>
      <w:isLgl/>
      <w:lvlText w:val="%1.%2.%3"/>
      <w:lvlJc w:val="left"/>
      <w:pPr>
        <w:ind w:left="1222" w:hanging="36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720"/>
      </w:pPr>
      <w:rPr>
        <w:rFonts w:hint="default"/>
      </w:rPr>
    </w:lvl>
    <w:lvl w:ilvl="5">
      <w:start w:val="1"/>
      <w:numFmt w:val="decimal"/>
      <w:isLgl/>
      <w:lvlText w:val="%1.%2.%3.%4.%5.%6"/>
      <w:lvlJc w:val="left"/>
      <w:pPr>
        <w:ind w:left="2662" w:hanging="72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3742" w:hanging="1080"/>
      </w:pPr>
      <w:rPr>
        <w:rFonts w:hint="default"/>
      </w:rPr>
    </w:lvl>
    <w:lvl w:ilvl="8">
      <w:start w:val="1"/>
      <w:numFmt w:val="decimal"/>
      <w:isLgl/>
      <w:lvlText w:val="%1.%2.%3.%4.%5.%6.%7.%8.%9"/>
      <w:lvlJc w:val="left"/>
      <w:pPr>
        <w:ind w:left="4102" w:hanging="1080"/>
      </w:pPr>
      <w:rPr>
        <w:rFonts w:hint="default"/>
      </w:rPr>
    </w:lvl>
  </w:abstractNum>
  <w:abstractNum w:abstractNumId="9">
    <w:nsid w:val="5AAD70A0"/>
    <w:multiLevelType w:val="hybridMultilevel"/>
    <w:tmpl w:val="F90CF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CA515C"/>
    <w:multiLevelType w:val="hybridMultilevel"/>
    <w:tmpl w:val="2038704E"/>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1">
    <w:nsid w:val="5EDD7E38"/>
    <w:multiLevelType w:val="hybridMultilevel"/>
    <w:tmpl w:val="FF9C87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nsid w:val="5F1159E6"/>
    <w:multiLevelType w:val="hybridMultilevel"/>
    <w:tmpl w:val="0B76FDB6"/>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3">
    <w:nsid w:val="616121E1"/>
    <w:multiLevelType w:val="hybridMultilevel"/>
    <w:tmpl w:val="71D0D4B2"/>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4">
    <w:nsid w:val="7E32297E"/>
    <w:multiLevelType w:val="hybridMultilevel"/>
    <w:tmpl w:val="16CE34D0"/>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1"/>
  </w:num>
  <w:num w:numId="6">
    <w:abstractNumId w:val="7"/>
  </w:num>
  <w:num w:numId="7">
    <w:abstractNumId w:val="13"/>
  </w:num>
  <w:num w:numId="8">
    <w:abstractNumId w:val="0"/>
  </w:num>
  <w:num w:numId="9">
    <w:abstractNumId w:val="10"/>
  </w:num>
  <w:num w:numId="10">
    <w:abstractNumId w:val="4"/>
  </w:num>
  <w:num w:numId="11">
    <w:abstractNumId w:val="12"/>
  </w:num>
  <w:num w:numId="12">
    <w:abstractNumId w:val="3"/>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oNotShadeFormData/>
  <w:characterSpacingControl w:val="doNotCompress"/>
  <w:hdrShapeDefaults>
    <o:shapedefaults v:ext="edit" spidmax="49153">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E0"/>
    <w:rsid w:val="000044AD"/>
    <w:rsid w:val="000050E0"/>
    <w:rsid w:val="00005AFF"/>
    <w:rsid w:val="000109FD"/>
    <w:rsid w:val="00011803"/>
    <w:rsid w:val="000137BC"/>
    <w:rsid w:val="00016458"/>
    <w:rsid w:val="00020C02"/>
    <w:rsid w:val="000218B4"/>
    <w:rsid w:val="00032CF1"/>
    <w:rsid w:val="00034CD3"/>
    <w:rsid w:val="00035152"/>
    <w:rsid w:val="00036D99"/>
    <w:rsid w:val="0003700C"/>
    <w:rsid w:val="0004021D"/>
    <w:rsid w:val="000438FF"/>
    <w:rsid w:val="00047212"/>
    <w:rsid w:val="00052054"/>
    <w:rsid w:val="00054EA3"/>
    <w:rsid w:val="0005557D"/>
    <w:rsid w:val="00067ACB"/>
    <w:rsid w:val="000807FD"/>
    <w:rsid w:val="00083AF5"/>
    <w:rsid w:val="00085E80"/>
    <w:rsid w:val="00085EC0"/>
    <w:rsid w:val="00095737"/>
    <w:rsid w:val="0009768F"/>
    <w:rsid w:val="000A0BC4"/>
    <w:rsid w:val="000A6440"/>
    <w:rsid w:val="000B0026"/>
    <w:rsid w:val="000B78A1"/>
    <w:rsid w:val="000C0EB0"/>
    <w:rsid w:val="000C20DE"/>
    <w:rsid w:val="000C45FE"/>
    <w:rsid w:val="000D256E"/>
    <w:rsid w:val="000D5B1C"/>
    <w:rsid w:val="000E0A5F"/>
    <w:rsid w:val="000E2176"/>
    <w:rsid w:val="000E45D3"/>
    <w:rsid w:val="000E6311"/>
    <w:rsid w:val="000E6717"/>
    <w:rsid w:val="000F018A"/>
    <w:rsid w:val="000F1859"/>
    <w:rsid w:val="000F47BB"/>
    <w:rsid w:val="00100BEE"/>
    <w:rsid w:val="0011016B"/>
    <w:rsid w:val="00116E4F"/>
    <w:rsid w:val="00117279"/>
    <w:rsid w:val="0012012C"/>
    <w:rsid w:val="00127C7F"/>
    <w:rsid w:val="001371AB"/>
    <w:rsid w:val="001435E7"/>
    <w:rsid w:val="00151259"/>
    <w:rsid w:val="00153BE4"/>
    <w:rsid w:val="0017380C"/>
    <w:rsid w:val="001739AC"/>
    <w:rsid w:val="00173C1F"/>
    <w:rsid w:val="00180BD6"/>
    <w:rsid w:val="0018154F"/>
    <w:rsid w:val="00185C14"/>
    <w:rsid w:val="0018795B"/>
    <w:rsid w:val="001900BC"/>
    <w:rsid w:val="00190B2A"/>
    <w:rsid w:val="001915CE"/>
    <w:rsid w:val="0019380E"/>
    <w:rsid w:val="00193CC4"/>
    <w:rsid w:val="001B56CB"/>
    <w:rsid w:val="001B6169"/>
    <w:rsid w:val="001B6306"/>
    <w:rsid w:val="001C0718"/>
    <w:rsid w:val="001C3BF3"/>
    <w:rsid w:val="001D6BDD"/>
    <w:rsid w:val="001E037A"/>
    <w:rsid w:val="001E731F"/>
    <w:rsid w:val="001F0BCF"/>
    <w:rsid w:val="00201833"/>
    <w:rsid w:val="00201C4C"/>
    <w:rsid w:val="0020610A"/>
    <w:rsid w:val="0021051D"/>
    <w:rsid w:val="00211412"/>
    <w:rsid w:val="002155BE"/>
    <w:rsid w:val="002161B8"/>
    <w:rsid w:val="00222219"/>
    <w:rsid w:val="00224BD4"/>
    <w:rsid w:val="00246A07"/>
    <w:rsid w:val="00250B3E"/>
    <w:rsid w:val="0025140C"/>
    <w:rsid w:val="00251F14"/>
    <w:rsid w:val="00252A71"/>
    <w:rsid w:val="002543EB"/>
    <w:rsid w:val="00260201"/>
    <w:rsid w:val="002602BD"/>
    <w:rsid w:val="00263E08"/>
    <w:rsid w:val="0026781A"/>
    <w:rsid w:val="002710E0"/>
    <w:rsid w:val="00274562"/>
    <w:rsid w:val="00277F2F"/>
    <w:rsid w:val="0028306D"/>
    <w:rsid w:val="00290942"/>
    <w:rsid w:val="002931A5"/>
    <w:rsid w:val="00295384"/>
    <w:rsid w:val="00297E6A"/>
    <w:rsid w:val="002A5625"/>
    <w:rsid w:val="002A64B5"/>
    <w:rsid w:val="002A7038"/>
    <w:rsid w:val="002A7566"/>
    <w:rsid w:val="002B202B"/>
    <w:rsid w:val="002B2A41"/>
    <w:rsid w:val="002B51EF"/>
    <w:rsid w:val="002B7149"/>
    <w:rsid w:val="002C0C21"/>
    <w:rsid w:val="002C1886"/>
    <w:rsid w:val="002C25B9"/>
    <w:rsid w:val="002C31A0"/>
    <w:rsid w:val="002C343F"/>
    <w:rsid w:val="002C59DA"/>
    <w:rsid w:val="002D1DB1"/>
    <w:rsid w:val="002E157D"/>
    <w:rsid w:val="002E2473"/>
    <w:rsid w:val="002F2A14"/>
    <w:rsid w:val="00305012"/>
    <w:rsid w:val="003061F8"/>
    <w:rsid w:val="003121C1"/>
    <w:rsid w:val="0031410A"/>
    <w:rsid w:val="00316ED8"/>
    <w:rsid w:val="00321737"/>
    <w:rsid w:val="00332C02"/>
    <w:rsid w:val="00335074"/>
    <w:rsid w:val="00337C16"/>
    <w:rsid w:val="00340D53"/>
    <w:rsid w:val="00343C93"/>
    <w:rsid w:val="00343F2C"/>
    <w:rsid w:val="00351140"/>
    <w:rsid w:val="003511B5"/>
    <w:rsid w:val="00351A10"/>
    <w:rsid w:val="00352C6C"/>
    <w:rsid w:val="00353B96"/>
    <w:rsid w:val="00356BF9"/>
    <w:rsid w:val="00375A98"/>
    <w:rsid w:val="003829F8"/>
    <w:rsid w:val="00383809"/>
    <w:rsid w:val="0038563C"/>
    <w:rsid w:val="00393876"/>
    <w:rsid w:val="003938B9"/>
    <w:rsid w:val="003A5300"/>
    <w:rsid w:val="003B58C7"/>
    <w:rsid w:val="003C0D35"/>
    <w:rsid w:val="003C0FBE"/>
    <w:rsid w:val="003D4D95"/>
    <w:rsid w:val="003D744C"/>
    <w:rsid w:val="003D7C68"/>
    <w:rsid w:val="003E0C96"/>
    <w:rsid w:val="003E506E"/>
    <w:rsid w:val="003E7B58"/>
    <w:rsid w:val="003F0560"/>
    <w:rsid w:val="003F48B3"/>
    <w:rsid w:val="003F5A5C"/>
    <w:rsid w:val="003F7D33"/>
    <w:rsid w:val="00413081"/>
    <w:rsid w:val="00413A38"/>
    <w:rsid w:val="00413E95"/>
    <w:rsid w:val="00414417"/>
    <w:rsid w:val="00414493"/>
    <w:rsid w:val="004149E9"/>
    <w:rsid w:val="00414E61"/>
    <w:rsid w:val="004267F1"/>
    <w:rsid w:val="00426DD5"/>
    <w:rsid w:val="00442048"/>
    <w:rsid w:val="0045270C"/>
    <w:rsid w:val="00452A7E"/>
    <w:rsid w:val="0045352F"/>
    <w:rsid w:val="0045462F"/>
    <w:rsid w:val="00455F5D"/>
    <w:rsid w:val="00461A80"/>
    <w:rsid w:val="00461BC5"/>
    <w:rsid w:val="0046325E"/>
    <w:rsid w:val="004712C6"/>
    <w:rsid w:val="00475815"/>
    <w:rsid w:val="0048024B"/>
    <w:rsid w:val="004871D9"/>
    <w:rsid w:val="0049244E"/>
    <w:rsid w:val="00493D90"/>
    <w:rsid w:val="00495F9B"/>
    <w:rsid w:val="004A21EF"/>
    <w:rsid w:val="004B3178"/>
    <w:rsid w:val="004B4086"/>
    <w:rsid w:val="004D02C9"/>
    <w:rsid w:val="004D1991"/>
    <w:rsid w:val="004D773C"/>
    <w:rsid w:val="004E1D83"/>
    <w:rsid w:val="004E1DCF"/>
    <w:rsid w:val="004E33E2"/>
    <w:rsid w:val="004F2531"/>
    <w:rsid w:val="004F5C3F"/>
    <w:rsid w:val="004F62C4"/>
    <w:rsid w:val="00501005"/>
    <w:rsid w:val="0050508E"/>
    <w:rsid w:val="0052316F"/>
    <w:rsid w:val="00535FBD"/>
    <w:rsid w:val="005374FD"/>
    <w:rsid w:val="00543662"/>
    <w:rsid w:val="00547958"/>
    <w:rsid w:val="005528E5"/>
    <w:rsid w:val="00553D7C"/>
    <w:rsid w:val="0055539E"/>
    <w:rsid w:val="00562A9F"/>
    <w:rsid w:val="005649FA"/>
    <w:rsid w:val="00566AA6"/>
    <w:rsid w:val="0057251E"/>
    <w:rsid w:val="00585D46"/>
    <w:rsid w:val="00596079"/>
    <w:rsid w:val="005A0017"/>
    <w:rsid w:val="005A150B"/>
    <w:rsid w:val="005A49FD"/>
    <w:rsid w:val="005A69D6"/>
    <w:rsid w:val="005B2868"/>
    <w:rsid w:val="005C19E6"/>
    <w:rsid w:val="005C4F95"/>
    <w:rsid w:val="005C5DD5"/>
    <w:rsid w:val="005C6B56"/>
    <w:rsid w:val="005D337D"/>
    <w:rsid w:val="005D55CC"/>
    <w:rsid w:val="00602F51"/>
    <w:rsid w:val="00613005"/>
    <w:rsid w:val="0061382B"/>
    <w:rsid w:val="0062450B"/>
    <w:rsid w:val="0062713F"/>
    <w:rsid w:val="00634675"/>
    <w:rsid w:val="006413CA"/>
    <w:rsid w:val="0064175F"/>
    <w:rsid w:val="00641FE3"/>
    <w:rsid w:val="0064301E"/>
    <w:rsid w:val="0064389B"/>
    <w:rsid w:val="00646033"/>
    <w:rsid w:val="00646BB0"/>
    <w:rsid w:val="0064712D"/>
    <w:rsid w:val="006560DD"/>
    <w:rsid w:val="00664A8C"/>
    <w:rsid w:val="00667038"/>
    <w:rsid w:val="006703E1"/>
    <w:rsid w:val="00671E38"/>
    <w:rsid w:val="00686768"/>
    <w:rsid w:val="00691016"/>
    <w:rsid w:val="0069179B"/>
    <w:rsid w:val="0069433F"/>
    <w:rsid w:val="006A337E"/>
    <w:rsid w:val="006A3F7D"/>
    <w:rsid w:val="006A6C74"/>
    <w:rsid w:val="006B6D81"/>
    <w:rsid w:val="006B7181"/>
    <w:rsid w:val="006C0DD3"/>
    <w:rsid w:val="006C3448"/>
    <w:rsid w:val="006C51C7"/>
    <w:rsid w:val="006D082E"/>
    <w:rsid w:val="006D0A07"/>
    <w:rsid w:val="006D1448"/>
    <w:rsid w:val="006D3444"/>
    <w:rsid w:val="006E057B"/>
    <w:rsid w:val="006E60E2"/>
    <w:rsid w:val="006E76F8"/>
    <w:rsid w:val="006F437D"/>
    <w:rsid w:val="006F6901"/>
    <w:rsid w:val="00703461"/>
    <w:rsid w:val="007062ED"/>
    <w:rsid w:val="00714280"/>
    <w:rsid w:val="00714719"/>
    <w:rsid w:val="0072280D"/>
    <w:rsid w:val="00722C2C"/>
    <w:rsid w:val="00727A05"/>
    <w:rsid w:val="007418C8"/>
    <w:rsid w:val="007425F3"/>
    <w:rsid w:val="0074370A"/>
    <w:rsid w:val="007459CC"/>
    <w:rsid w:val="00746AB0"/>
    <w:rsid w:val="00757362"/>
    <w:rsid w:val="00766A9C"/>
    <w:rsid w:val="00767685"/>
    <w:rsid w:val="00773F0C"/>
    <w:rsid w:val="007832C5"/>
    <w:rsid w:val="00790432"/>
    <w:rsid w:val="00793221"/>
    <w:rsid w:val="00795677"/>
    <w:rsid w:val="007A7793"/>
    <w:rsid w:val="007B54BD"/>
    <w:rsid w:val="007C3D24"/>
    <w:rsid w:val="007D2340"/>
    <w:rsid w:val="007E0889"/>
    <w:rsid w:val="007E4500"/>
    <w:rsid w:val="007E51F1"/>
    <w:rsid w:val="007F1202"/>
    <w:rsid w:val="008040B1"/>
    <w:rsid w:val="00804879"/>
    <w:rsid w:val="00810561"/>
    <w:rsid w:val="008108BE"/>
    <w:rsid w:val="00811D5C"/>
    <w:rsid w:val="00812218"/>
    <w:rsid w:val="0081373B"/>
    <w:rsid w:val="00815306"/>
    <w:rsid w:val="0082596F"/>
    <w:rsid w:val="0082617A"/>
    <w:rsid w:val="00827F91"/>
    <w:rsid w:val="008435AB"/>
    <w:rsid w:val="00843F93"/>
    <w:rsid w:val="00852EA2"/>
    <w:rsid w:val="00853AD4"/>
    <w:rsid w:val="00865294"/>
    <w:rsid w:val="00865415"/>
    <w:rsid w:val="0087090F"/>
    <w:rsid w:val="0087608F"/>
    <w:rsid w:val="00891E64"/>
    <w:rsid w:val="00892D18"/>
    <w:rsid w:val="008940B5"/>
    <w:rsid w:val="008A1B3A"/>
    <w:rsid w:val="008A28CE"/>
    <w:rsid w:val="008A46D1"/>
    <w:rsid w:val="008A64EA"/>
    <w:rsid w:val="008B06D4"/>
    <w:rsid w:val="008B1D22"/>
    <w:rsid w:val="008B2E64"/>
    <w:rsid w:val="008B41CF"/>
    <w:rsid w:val="008C2CED"/>
    <w:rsid w:val="008C2D1F"/>
    <w:rsid w:val="008D0D21"/>
    <w:rsid w:val="008D0F37"/>
    <w:rsid w:val="008D28E7"/>
    <w:rsid w:val="008D4098"/>
    <w:rsid w:val="008E0229"/>
    <w:rsid w:val="008E1EE9"/>
    <w:rsid w:val="008E4C99"/>
    <w:rsid w:val="008E539D"/>
    <w:rsid w:val="00900797"/>
    <w:rsid w:val="00900E4E"/>
    <w:rsid w:val="00901CD0"/>
    <w:rsid w:val="00902747"/>
    <w:rsid w:val="00904FC8"/>
    <w:rsid w:val="009073DE"/>
    <w:rsid w:val="0090756D"/>
    <w:rsid w:val="00907D8A"/>
    <w:rsid w:val="00914126"/>
    <w:rsid w:val="00922A01"/>
    <w:rsid w:val="00923E6F"/>
    <w:rsid w:val="00924E42"/>
    <w:rsid w:val="0092609C"/>
    <w:rsid w:val="00926B73"/>
    <w:rsid w:val="009377AE"/>
    <w:rsid w:val="00937ED3"/>
    <w:rsid w:val="00940E44"/>
    <w:rsid w:val="00941FBF"/>
    <w:rsid w:val="0094348A"/>
    <w:rsid w:val="00945FAF"/>
    <w:rsid w:val="009515CB"/>
    <w:rsid w:val="00952AC3"/>
    <w:rsid w:val="009538CC"/>
    <w:rsid w:val="009614B1"/>
    <w:rsid w:val="00961665"/>
    <w:rsid w:val="009624B6"/>
    <w:rsid w:val="00962827"/>
    <w:rsid w:val="00966B6A"/>
    <w:rsid w:val="00970638"/>
    <w:rsid w:val="00970E81"/>
    <w:rsid w:val="009815FF"/>
    <w:rsid w:val="00986B42"/>
    <w:rsid w:val="00987BEB"/>
    <w:rsid w:val="009945F7"/>
    <w:rsid w:val="009A40C6"/>
    <w:rsid w:val="009A4E0E"/>
    <w:rsid w:val="009A5568"/>
    <w:rsid w:val="009A7D30"/>
    <w:rsid w:val="009B0543"/>
    <w:rsid w:val="009B05B3"/>
    <w:rsid w:val="009B7BA7"/>
    <w:rsid w:val="009C06C6"/>
    <w:rsid w:val="009C4686"/>
    <w:rsid w:val="009C5713"/>
    <w:rsid w:val="009C68AA"/>
    <w:rsid w:val="009D08FF"/>
    <w:rsid w:val="009D574A"/>
    <w:rsid w:val="009E2AD3"/>
    <w:rsid w:val="009F4643"/>
    <w:rsid w:val="009F79FB"/>
    <w:rsid w:val="00A04D58"/>
    <w:rsid w:val="00A07A78"/>
    <w:rsid w:val="00A07DE1"/>
    <w:rsid w:val="00A10F87"/>
    <w:rsid w:val="00A142BF"/>
    <w:rsid w:val="00A1507F"/>
    <w:rsid w:val="00A26830"/>
    <w:rsid w:val="00A26D30"/>
    <w:rsid w:val="00A34745"/>
    <w:rsid w:val="00A373E4"/>
    <w:rsid w:val="00A41820"/>
    <w:rsid w:val="00A60DA0"/>
    <w:rsid w:val="00A61856"/>
    <w:rsid w:val="00A63146"/>
    <w:rsid w:val="00A66337"/>
    <w:rsid w:val="00A7313F"/>
    <w:rsid w:val="00A73F5E"/>
    <w:rsid w:val="00A75F59"/>
    <w:rsid w:val="00A77CAD"/>
    <w:rsid w:val="00A91C50"/>
    <w:rsid w:val="00A93426"/>
    <w:rsid w:val="00AA05D3"/>
    <w:rsid w:val="00AA7CCD"/>
    <w:rsid w:val="00AC572D"/>
    <w:rsid w:val="00AC6E12"/>
    <w:rsid w:val="00AD05D5"/>
    <w:rsid w:val="00AE062E"/>
    <w:rsid w:val="00AE3080"/>
    <w:rsid w:val="00AE751B"/>
    <w:rsid w:val="00AF426B"/>
    <w:rsid w:val="00AF6375"/>
    <w:rsid w:val="00B04158"/>
    <w:rsid w:val="00B1744E"/>
    <w:rsid w:val="00B21A62"/>
    <w:rsid w:val="00B22050"/>
    <w:rsid w:val="00B22A29"/>
    <w:rsid w:val="00B2311F"/>
    <w:rsid w:val="00B2415E"/>
    <w:rsid w:val="00B24A11"/>
    <w:rsid w:val="00B31390"/>
    <w:rsid w:val="00B314FE"/>
    <w:rsid w:val="00B35C74"/>
    <w:rsid w:val="00B37599"/>
    <w:rsid w:val="00B37606"/>
    <w:rsid w:val="00B518EC"/>
    <w:rsid w:val="00B72E2F"/>
    <w:rsid w:val="00B76E92"/>
    <w:rsid w:val="00B80DA5"/>
    <w:rsid w:val="00B84999"/>
    <w:rsid w:val="00B86534"/>
    <w:rsid w:val="00B93474"/>
    <w:rsid w:val="00BA3BC9"/>
    <w:rsid w:val="00BB7822"/>
    <w:rsid w:val="00BD0712"/>
    <w:rsid w:val="00BD6450"/>
    <w:rsid w:val="00BD7DCD"/>
    <w:rsid w:val="00BE2247"/>
    <w:rsid w:val="00BE3060"/>
    <w:rsid w:val="00BE4013"/>
    <w:rsid w:val="00BF1AC0"/>
    <w:rsid w:val="00BF532A"/>
    <w:rsid w:val="00BF59F9"/>
    <w:rsid w:val="00C017BB"/>
    <w:rsid w:val="00C01C62"/>
    <w:rsid w:val="00C0458B"/>
    <w:rsid w:val="00C23ADB"/>
    <w:rsid w:val="00C2771D"/>
    <w:rsid w:val="00C3576D"/>
    <w:rsid w:val="00C465C8"/>
    <w:rsid w:val="00C508BA"/>
    <w:rsid w:val="00C51F42"/>
    <w:rsid w:val="00C535B2"/>
    <w:rsid w:val="00C6121A"/>
    <w:rsid w:val="00C62AA0"/>
    <w:rsid w:val="00C63531"/>
    <w:rsid w:val="00C6396E"/>
    <w:rsid w:val="00C63C6E"/>
    <w:rsid w:val="00C65045"/>
    <w:rsid w:val="00C65677"/>
    <w:rsid w:val="00C65AAB"/>
    <w:rsid w:val="00C67CBF"/>
    <w:rsid w:val="00C80B7D"/>
    <w:rsid w:val="00C84036"/>
    <w:rsid w:val="00C87E78"/>
    <w:rsid w:val="00C91BF5"/>
    <w:rsid w:val="00C93603"/>
    <w:rsid w:val="00C96E85"/>
    <w:rsid w:val="00CA2546"/>
    <w:rsid w:val="00CA2632"/>
    <w:rsid w:val="00CB0DDF"/>
    <w:rsid w:val="00CB34AE"/>
    <w:rsid w:val="00CB5494"/>
    <w:rsid w:val="00CC1663"/>
    <w:rsid w:val="00CC6D91"/>
    <w:rsid w:val="00CD3E38"/>
    <w:rsid w:val="00CF168C"/>
    <w:rsid w:val="00CF1B56"/>
    <w:rsid w:val="00CF2621"/>
    <w:rsid w:val="00CF6C8C"/>
    <w:rsid w:val="00D0164B"/>
    <w:rsid w:val="00D01AA5"/>
    <w:rsid w:val="00D03BA9"/>
    <w:rsid w:val="00D12F2E"/>
    <w:rsid w:val="00D14835"/>
    <w:rsid w:val="00D17D12"/>
    <w:rsid w:val="00D22DA4"/>
    <w:rsid w:val="00D30B0D"/>
    <w:rsid w:val="00D349D8"/>
    <w:rsid w:val="00D4193C"/>
    <w:rsid w:val="00D60305"/>
    <w:rsid w:val="00D60687"/>
    <w:rsid w:val="00D6325D"/>
    <w:rsid w:val="00D704FC"/>
    <w:rsid w:val="00D70FCD"/>
    <w:rsid w:val="00D73DF7"/>
    <w:rsid w:val="00D749A3"/>
    <w:rsid w:val="00D751E8"/>
    <w:rsid w:val="00D815B5"/>
    <w:rsid w:val="00D8473E"/>
    <w:rsid w:val="00D969F8"/>
    <w:rsid w:val="00DB50D2"/>
    <w:rsid w:val="00DC09AF"/>
    <w:rsid w:val="00DC18F7"/>
    <w:rsid w:val="00DC1B7C"/>
    <w:rsid w:val="00DC4414"/>
    <w:rsid w:val="00DD0FBF"/>
    <w:rsid w:val="00DD2412"/>
    <w:rsid w:val="00DD2597"/>
    <w:rsid w:val="00DD57CF"/>
    <w:rsid w:val="00DD5A94"/>
    <w:rsid w:val="00DE05CE"/>
    <w:rsid w:val="00DE0717"/>
    <w:rsid w:val="00DE1841"/>
    <w:rsid w:val="00DE2E28"/>
    <w:rsid w:val="00DF50FF"/>
    <w:rsid w:val="00E022CC"/>
    <w:rsid w:val="00E047D5"/>
    <w:rsid w:val="00E2187B"/>
    <w:rsid w:val="00E22FB0"/>
    <w:rsid w:val="00E23024"/>
    <w:rsid w:val="00E2689C"/>
    <w:rsid w:val="00E2753A"/>
    <w:rsid w:val="00E406BD"/>
    <w:rsid w:val="00E4440D"/>
    <w:rsid w:val="00E46827"/>
    <w:rsid w:val="00E50882"/>
    <w:rsid w:val="00E617E4"/>
    <w:rsid w:val="00E66E20"/>
    <w:rsid w:val="00E67099"/>
    <w:rsid w:val="00E8275F"/>
    <w:rsid w:val="00E83965"/>
    <w:rsid w:val="00E849BB"/>
    <w:rsid w:val="00E84E84"/>
    <w:rsid w:val="00E860D1"/>
    <w:rsid w:val="00E91EF4"/>
    <w:rsid w:val="00E933D4"/>
    <w:rsid w:val="00E9485A"/>
    <w:rsid w:val="00E964EC"/>
    <w:rsid w:val="00EA264E"/>
    <w:rsid w:val="00EA4172"/>
    <w:rsid w:val="00EC2AA1"/>
    <w:rsid w:val="00ED5AC0"/>
    <w:rsid w:val="00EE39FE"/>
    <w:rsid w:val="00EE3AE5"/>
    <w:rsid w:val="00EE68A9"/>
    <w:rsid w:val="00EF090B"/>
    <w:rsid w:val="00EF0BAF"/>
    <w:rsid w:val="00EF689C"/>
    <w:rsid w:val="00EF6D34"/>
    <w:rsid w:val="00F03F86"/>
    <w:rsid w:val="00F04758"/>
    <w:rsid w:val="00F1599D"/>
    <w:rsid w:val="00F2417B"/>
    <w:rsid w:val="00F26DCE"/>
    <w:rsid w:val="00F27B9D"/>
    <w:rsid w:val="00F33DBF"/>
    <w:rsid w:val="00F42BFE"/>
    <w:rsid w:val="00F468EA"/>
    <w:rsid w:val="00F643B5"/>
    <w:rsid w:val="00F70EB7"/>
    <w:rsid w:val="00F772AC"/>
    <w:rsid w:val="00F901E6"/>
    <w:rsid w:val="00F92407"/>
    <w:rsid w:val="00FA2115"/>
    <w:rsid w:val="00FA2248"/>
    <w:rsid w:val="00FA3663"/>
    <w:rsid w:val="00FA418E"/>
    <w:rsid w:val="00FC14D8"/>
    <w:rsid w:val="00FC23DF"/>
    <w:rsid w:val="00FC3574"/>
    <w:rsid w:val="00FC6771"/>
    <w:rsid w:val="00FD135E"/>
    <w:rsid w:val="00FD15DA"/>
    <w:rsid w:val="00FD26E1"/>
    <w:rsid w:val="00FD3F74"/>
    <w:rsid w:val="00FE4D8B"/>
    <w:rsid w:val="00FF1E13"/>
    <w:rsid w:val="00FF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660]"/>
    </o:shapedefaults>
    <o:shapelayout v:ext="edit">
      <o:idmap v:ext="edit" data="1"/>
    </o:shapelayout>
  </w:shapeDefaults>
  <w:decimalSymbol w:val="."/>
  <w:listSeparator w:val=","/>
  <w15:docId w15:val="{FBFADB4B-B556-4EB6-AC68-9192517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E0"/>
    <w:pPr>
      <w:spacing w:after="0" w:line="240" w:lineRule="auto"/>
    </w:pPr>
    <w:rPr>
      <w:rFonts w:ascii="Candara" w:hAnsi="Candar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0E0"/>
    <w:pPr>
      <w:ind w:left="720"/>
      <w:contextualSpacing/>
    </w:pPr>
  </w:style>
  <w:style w:type="paragraph" w:styleId="BalloonText">
    <w:name w:val="Balloon Text"/>
    <w:basedOn w:val="Normal"/>
    <w:link w:val="BalloonTextChar"/>
    <w:uiPriority w:val="99"/>
    <w:semiHidden/>
    <w:unhideWhenUsed/>
    <w:rsid w:val="002710E0"/>
    <w:rPr>
      <w:rFonts w:ascii="Tahoma" w:hAnsi="Tahoma" w:cs="Tahoma"/>
      <w:sz w:val="16"/>
      <w:szCs w:val="16"/>
    </w:rPr>
  </w:style>
  <w:style w:type="character" w:customStyle="1" w:styleId="BalloonTextChar">
    <w:name w:val="Balloon Text Char"/>
    <w:basedOn w:val="DefaultParagraphFont"/>
    <w:link w:val="BalloonText"/>
    <w:uiPriority w:val="99"/>
    <w:semiHidden/>
    <w:rsid w:val="002710E0"/>
    <w:rPr>
      <w:rFonts w:ascii="Tahoma" w:hAnsi="Tahoma" w:cs="Tahoma"/>
      <w:sz w:val="16"/>
      <w:szCs w:val="16"/>
      <w:lang w:eastAsia="en-GB"/>
    </w:rPr>
  </w:style>
  <w:style w:type="paragraph" w:styleId="Header">
    <w:name w:val="header"/>
    <w:basedOn w:val="Normal"/>
    <w:link w:val="HeaderChar"/>
    <w:uiPriority w:val="99"/>
    <w:unhideWhenUsed/>
    <w:rsid w:val="008A1B3A"/>
    <w:pPr>
      <w:tabs>
        <w:tab w:val="center" w:pos="4513"/>
        <w:tab w:val="right" w:pos="9026"/>
      </w:tabs>
    </w:pPr>
  </w:style>
  <w:style w:type="character" w:customStyle="1" w:styleId="HeaderChar">
    <w:name w:val="Header Char"/>
    <w:basedOn w:val="DefaultParagraphFont"/>
    <w:link w:val="Header"/>
    <w:uiPriority w:val="99"/>
    <w:rsid w:val="008A1B3A"/>
    <w:rPr>
      <w:rFonts w:ascii="Candara" w:hAnsi="Candara" w:cs="Times New Roman"/>
      <w:sz w:val="24"/>
      <w:szCs w:val="24"/>
      <w:lang w:eastAsia="en-GB"/>
    </w:rPr>
  </w:style>
  <w:style w:type="paragraph" w:styleId="Footer">
    <w:name w:val="footer"/>
    <w:basedOn w:val="Normal"/>
    <w:link w:val="FooterChar"/>
    <w:unhideWhenUsed/>
    <w:rsid w:val="008A1B3A"/>
    <w:pPr>
      <w:tabs>
        <w:tab w:val="center" w:pos="4513"/>
        <w:tab w:val="right" w:pos="9026"/>
      </w:tabs>
    </w:pPr>
  </w:style>
  <w:style w:type="character" w:customStyle="1" w:styleId="FooterChar">
    <w:name w:val="Footer Char"/>
    <w:basedOn w:val="DefaultParagraphFont"/>
    <w:link w:val="Footer"/>
    <w:rsid w:val="008A1B3A"/>
    <w:rPr>
      <w:rFonts w:ascii="Candara" w:hAnsi="Candara" w:cs="Times New Roman"/>
      <w:sz w:val="24"/>
      <w:szCs w:val="24"/>
      <w:lang w:eastAsia="en-GB"/>
    </w:rPr>
  </w:style>
  <w:style w:type="character" w:styleId="PlaceholderText">
    <w:name w:val="Placeholder Text"/>
    <w:basedOn w:val="DefaultParagraphFont"/>
    <w:uiPriority w:val="99"/>
    <w:semiHidden/>
    <w:rsid w:val="002B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BA0B-0E0A-428D-9C10-FC953F79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F2FEC511</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st-maritza-l</dc:creator>
  <cp:lastModifiedBy>st-cross-l</cp:lastModifiedBy>
  <cp:revision>2</cp:revision>
  <cp:lastPrinted>2015-03-31T14:00:00Z</cp:lastPrinted>
  <dcterms:created xsi:type="dcterms:W3CDTF">2017-04-12T14:44:00Z</dcterms:created>
  <dcterms:modified xsi:type="dcterms:W3CDTF">2017-04-12T14:44:00Z</dcterms:modified>
</cp:coreProperties>
</file>