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88" w:rsidRPr="002A0A09" w:rsidRDefault="00295D88" w:rsidP="00295D88">
      <w:pPr>
        <w:jc w:val="center"/>
        <w:rPr>
          <w:rFonts w:ascii="Calibri" w:hAnsi="Calibri" w:cs="Arial"/>
          <w:b/>
        </w:rPr>
      </w:pPr>
    </w:p>
    <w:p w:rsidR="00295D88" w:rsidRPr="002A0A09" w:rsidRDefault="00295D88" w:rsidP="00295D88">
      <w:pPr>
        <w:jc w:val="both"/>
        <w:rPr>
          <w:rFonts w:ascii="Calibri" w:hAnsi="Calibri" w:cs="Arial"/>
        </w:rPr>
      </w:pPr>
    </w:p>
    <w:p w:rsidR="00295D88" w:rsidRPr="002A0A09" w:rsidRDefault="00295D88" w:rsidP="00295D88">
      <w:pPr>
        <w:jc w:val="both"/>
        <w:rPr>
          <w:rFonts w:ascii="Calibri" w:hAnsi="Calibri" w:cs="Arial"/>
        </w:rPr>
      </w:pPr>
    </w:p>
    <w:p w:rsidR="00295D88" w:rsidRPr="002A0A09" w:rsidRDefault="00295D88" w:rsidP="00295D88">
      <w:pPr>
        <w:jc w:val="center"/>
        <w:rPr>
          <w:rFonts w:ascii="Calibri" w:hAnsi="Calibri" w:cs="Arial"/>
          <w:b/>
          <w:i/>
        </w:rPr>
      </w:pPr>
    </w:p>
    <w:p w:rsidR="00295D88" w:rsidRPr="002A0A09" w:rsidRDefault="00295D88" w:rsidP="00295D88">
      <w:pPr>
        <w:jc w:val="center"/>
        <w:rPr>
          <w:rFonts w:ascii="Calibri" w:hAnsi="Calibri" w:cs="Arial"/>
          <w:b/>
          <w:i/>
        </w:rPr>
      </w:pPr>
    </w:p>
    <w:p w:rsidR="00295D88" w:rsidRPr="002A0A09" w:rsidRDefault="002369FA" w:rsidP="00295D88">
      <w:pPr>
        <w:jc w:val="center"/>
        <w:rPr>
          <w:rFonts w:ascii="Calibri" w:hAnsi="Calibri" w:cs="Arial"/>
          <w:b/>
          <w:i/>
        </w:rPr>
      </w:pPr>
      <w:r w:rsidRPr="002369FA">
        <w:rPr>
          <w:rFonts w:ascii="Calibri" w:hAnsi="Calibri" w:cs="Arial"/>
          <w:b/>
          <w:i/>
          <w:noProof/>
          <w:sz w:val="7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50513" wp14:editId="66F08324">
                <wp:simplePos x="0" y="0"/>
                <wp:positionH relativeFrom="column">
                  <wp:posOffset>1722120</wp:posOffset>
                </wp:positionH>
                <wp:positionV relativeFrom="paragraph">
                  <wp:posOffset>273050</wp:posOffset>
                </wp:positionV>
                <wp:extent cx="3352800" cy="51034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10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FA" w:rsidRDefault="002369FA" w:rsidP="002369F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z w:val="74"/>
                              </w:rPr>
                            </w:pPr>
                            <w:r>
                              <w:rPr>
                                <w:rFonts w:ascii="Candara" w:hAnsi="Candara"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61851914" wp14:editId="4A200EFF">
                                  <wp:extent cx="2087880" cy="70993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9FA" w:rsidRDefault="002369FA" w:rsidP="002369F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z w:val="74"/>
                              </w:rPr>
                            </w:pPr>
                          </w:p>
                          <w:p w:rsidR="00523148" w:rsidRDefault="00523148" w:rsidP="00523148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i/>
                                <w:sz w:val="74"/>
                              </w:rPr>
                            </w:pPr>
                          </w:p>
                          <w:p w:rsidR="00523148" w:rsidRDefault="00523148" w:rsidP="00523148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i/>
                                <w:sz w:val="74"/>
                              </w:rPr>
                            </w:pPr>
                          </w:p>
                          <w:p w:rsidR="00523148" w:rsidRDefault="00523148" w:rsidP="00523148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i/>
                                <w:sz w:val="74"/>
                              </w:rPr>
                            </w:pPr>
                          </w:p>
                          <w:p w:rsidR="002369FA" w:rsidRPr="002A0A09" w:rsidRDefault="002369FA" w:rsidP="00523148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i/>
                                <w:sz w:val="7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sz w:val="74"/>
                              </w:rPr>
                              <w:t xml:space="preserve">Whistleblowing Policy </w:t>
                            </w:r>
                          </w:p>
                          <w:p w:rsidR="002369FA" w:rsidRDefault="00236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50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6pt;margin-top:21.5pt;width:264pt;height:40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">
                <v:textbox>
                  <w:txbxContent>
                    <w:p w:rsidR="002369FA" w:rsidRDefault="002369FA" w:rsidP="002369FA">
                      <w:pPr>
                        <w:jc w:val="center"/>
                        <w:rPr>
                          <w:rFonts w:ascii="Calibri" w:hAnsi="Calibri" w:cs="Arial"/>
                          <w:b/>
                          <w:i/>
                          <w:sz w:val="74"/>
                        </w:rPr>
                      </w:pPr>
                      <w:r>
                        <w:rPr>
                          <w:rFonts w:ascii="Candara" w:hAnsi="Candara"/>
                          <w:noProof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 wp14:anchorId="61851914" wp14:editId="4A200EFF">
                            <wp:extent cx="2087880" cy="70993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70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9FA" w:rsidRDefault="002369FA" w:rsidP="002369FA">
                      <w:pPr>
                        <w:jc w:val="center"/>
                        <w:rPr>
                          <w:rFonts w:ascii="Calibri" w:hAnsi="Calibri" w:cs="Arial"/>
                          <w:b/>
                          <w:i/>
                          <w:sz w:val="74"/>
                        </w:rPr>
                      </w:pPr>
                    </w:p>
                    <w:p w:rsidR="00523148" w:rsidRDefault="00523148" w:rsidP="00523148">
                      <w:pPr>
                        <w:jc w:val="right"/>
                        <w:rPr>
                          <w:rFonts w:ascii="Calibri" w:hAnsi="Calibri" w:cs="Arial"/>
                          <w:b/>
                          <w:i/>
                          <w:sz w:val="74"/>
                        </w:rPr>
                      </w:pPr>
                    </w:p>
                    <w:p w:rsidR="00523148" w:rsidRDefault="00523148" w:rsidP="00523148">
                      <w:pPr>
                        <w:jc w:val="right"/>
                        <w:rPr>
                          <w:rFonts w:ascii="Calibri" w:hAnsi="Calibri" w:cs="Arial"/>
                          <w:b/>
                          <w:i/>
                          <w:sz w:val="74"/>
                        </w:rPr>
                      </w:pPr>
                    </w:p>
                    <w:p w:rsidR="00523148" w:rsidRDefault="00523148" w:rsidP="00523148">
                      <w:pPr>
                        <w:jc w:val="right"/>
                        <w:rPr>
                          <w:rFonts w:ascii="Calibri" w:hAnsi="Calibri" w:cs="Arial"/>
                          <w:b/>
                          <w:i/>
                          <w:sz w:val="74"/>
                        </w:rPr>
                      </w:pPr>
                    </w:p>
                    <w:p w:rsidR="002369FA" w:rsidRPr="002A0A09" w:rsidRDefault="002369FA" w:rsidP="00523148">
                      <w:pPr>
                        <w:jc w:val="right"/>
                        <w:rPr>
                          <w:rFonts w:ascii="Calibri" w:hAnsi="Calibri" w:cs="Arial"/>
                          <w:b/>
                          <w:i/>
                          <w:sz w:val="74"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  <w:sz w:val="74"/>
                        </w:rPr>
                        <w:t xml:space="preserve">Whistleblowing Policy </w:t>
                      </w:r>
                    </w:p>
                    <w:p w:rsidR="002369FA" w:rsidRDefault="002369FA"/>
                  </w:txbxContent>
                </v:textbox>
                <w10:wrap type="square"/>
              </v:shape>
            </w:pict>
          </mc:Fallback>
        </mc:AlternateContent>
      </w:r>
    </w:p>
    <w:p w:rsidR="00295D88" w:rsidRPr="002A0A09" w:rsidRDefault="00295D88" w:rsidP="00295D88">
      <w:pPr>
        <w:jc w:val="center"/>
        <w:rPr>
          <w:rFonts w:ascii="Calibri" w:hAnsi="Calibri" w:cs="Arial"/>
          <w:b/>
          <w:i/>
        </w:rPr>
      </w:pPr>
    </w:p>
    <w:p w:rsidR="00295D88" w:rsidRPr="002A0A09" w:rsidRDefault="00295D88" w:rsidP="00295D88">
      <w:pPr>
        <w:jc w:val="center"/>
        <w:rPr>
          <w:rFonts w:ascii="Calibri" w:hAnsi="Calibri" w:cs="Arial"/>
          <w:b/>
          <w:i/>
        </w:rPr>
      </w:pPr>
    </w:p>
    <w:p w:rsidR="00295D88" w:rsidRPr="002A0A09" w:rsidRDefault="00295D88" w:rsidP="00295D88">
      <w:pPr>
        <w:jc w:val="center"/>
        <w:rPr>
          <w:rFonts w:ascii="Calibri" w:hAnsi="Calibri" w:cs="Arial"/>
          <w:b/>
          <w:i/>
        </w:rPr>
      </w:pPr>
    </w:p>
    <w:p w:rsidR="00E420F3" w:rsidRDefault="00E420F3" w:rsidP="00295D88">
      <w:pPr>
        <w:jc w:val="center"/>
        <w:rPr>
          <w:rFonts w:ascii="Calibri" w:hAnsi="Calibri" w:cs="Arial"/>
          <w:b/>
          <w:i/>
          <w:sz w:val="74"/>
        </w:rPr>
      </w:pPr>
    </w:p>
    <w:p w:rsidR="002369FA" w:rsidRDefault="002369FA" w:rsidP="00295D88">
      <w:pPr>
        <w:jc w:val="center"/>
        <w:rPr>
          <w:rFonts w:ascii="Calibri" w:hAnsi="Calibri" w:cs="Arial"/>
          <w:b/>
          <w:i/>
          <w:sz w:val="74"/>
        </w:rPr>
      </w:pPr>
    </w:p>
    <w:p w:rsidR="002369FA" w:rsidRDefault="002369FA" w:rsidP="00295D88">
      <w:pPr>
        <w:jc w:val="center"/>
        <w:rPr>
          <w:rFonts w:ascii="Calibri" w:hAnsi="Calibri" w:cs="Arial"/>
          <w:b/>
          <w:i/>
          <w:sz w:val="74"/>
        </w:rPr>
      </w:pPr>
    </w:p>
    <w:p w:rsidR="002369FA" w:rsidRDefault="002369FA" w:rsidP="00295D88">
      <w:pPr>
        <w:jc w:val="center"/>
        <w:rPr>
          <w:rFonts w:ascii="Calibri" w:hAnsi="Calibri" w:cs="Arial"/>
          <w:b/>
          <w:i/>
          <w:sz w:val="74"/>
        </w:rPr>
      </w:pPr>
    </w:p>
    <w:p w:rsidR="002369FA" w:rsidRDefault="002369FA" w:rsidP="00295D88">
      <w:pPr>
        <w:jc w:val="center"/>
        <w:rPr>
          <w:rFonts w:ascii="Calibri" w:hAnsi="Calibri" w:cs="Arial"/>
          <w:b/>
          <w:i/>
          <w:sz w:val="74"/>
        </w:rPr>
      </w:pPr>
    </w:p>
    <w:p w:rsidR="00295D88" w:rsidRPr="002A0A09" w:rsidRDefault="00295D88" w:rsidP="00295D88">
      <w:pPr>
        <w:jc w:val="center"/>
        <w:rPr>
          <w:rFonts w:ascii="Calibri" w:hAnsi="Calibri" w:cs="Arial"/>
          <w:b/>
          <w:i/>
          <w:color w:val="FF0000"/>
        </w:rPr>
      </w:pPr>
    </w:p>
    <w:p w:rsidR="00295D88" w:rsidRPr="002A0A09" w:rsidRDefault="00295D88" w:rsidP="00295D88">
      <w:pPr>
        <w:jc w:val="both"/>
        <w:rPr>
          <w:rFonts w:ascii="Calibri" w:hAnsi="Calibri" w:cs="Arial"/>
          <w:b/>
          <w:i/>
        </w:rPr>
      </w:pPr>
    </w:p>
    <w:p w:rsidR="00295D88" w:rsidRDefault="00295D88" w:rsidP="00295D88">
      <w:pPr>
        <w:jc w:val="both"/>
        <w:rPr>
          <w:rFonts w:ascii="Calibri" w:hAnsi="Calibri" w:cs="Arial"/>
          <w:b/>
          <w:i/>
        </w:rPr>
      </w:pPr>
    </w:p>
    <w:p w:rsidR="00E420F3" w:rsidRPr="002A0A09" w:rsidRDefault="00523148" w:rsidP="00295D88">
      <w:pPr>
        <w:jc w:val="both"/>
        <w:rPr>
          <w:rFonts w:ascii="Calibri" w:hAnsi="Calibri" w:cs="Arial"/>
          <w:b/>
          <w:i/>
        </w:rPr>
      </w:pPr>
      <w:r w:rsidRPr="002369FA">
        <w:rPr>
          <w:rFonts w:ascii="Calibri" w:hAnsi="Calibri" w:cs="Arial"/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3B5FBB" wp14:editId="45D42E66">
                <wp:simplePos x="0" y="0"/>
                <wp:positionH relativeFrom="column">
                  <wp:posOffset>-333375</wp:posOffset>
                </wp:positionH>
                <wp:positionV relativeFrom="paragraph">
                  <wp:posOffset>153035</wp:posOffset>
                </wp:positionV>
                <wp:extent cx="3086100" cy="1404620"/>
                <wp:effectExtent l="0" t="0" r="1905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FA" w:rsidRPr="004635A7" w:rsidRDefault="002369FA" w:rsidP="002369FA">
                            <w:pPr>
                              <w:ind w:left="2160" w:hanging="2160"/>
                              <w:rPr>
                                <w:rFonts w:ascii="Candara" w:hAnsi="Candara"/>
                              </w:rPr>
                            </w:pPr>
                            <w:r w:rsidRPr="004635A7">
                              <w:rPr>
                                <w:rFonts w:ascii="Candara" w:hAnsi="Candara" w:cs="Arial"/>
                              </w:rPr>
                              <w:t>Author:</w:t>
                            </w:r>
                            <w:r w:rsidRPr="004635A7">
                              <w:rPr>
                                <w:rFonts w:ascii="Candara" w:hAnsi="Candara" w:cs="Arial"/>
                              </w:rPr>
                              <w:tab/>
                            </w:r>
                            <w:r w:rsidR="00523148">
                              <w:rPr>
                                <w:rFonts w:ascii="Candara" w:hAnsi="Candara" w:cs="Arial"/>
                              </w:rPr>
                              <w:t>S4S</w:t>
                            </w:r>
                            <w:r w:rsidR="00D4064C">
                              <w:rPr>
                                <w:rFonts w:ascii="Candara" w:hAnsi="Candara" w:cs="Arial"/>
                              </w:rPr>
                              <w:t>/SH</w:t>
                            </w:r>
                          </w:p>
                          <w:p w:rsidR="002369FA" w:rsidRPr="004635A7" w:rsidRDefault="002369FA" w:rsidP="002369FA">
                            <w:pPr>
                              <w:rPr>
                                <w:rFonts w:ascii="Candara" w:hAnsi="Candara" w:cs="Arial"/>
                              </w:rPr>
                            </w:pPr>
                            <w:r w:rsidRPr="004635A7">
                              <w:rPr>
                                <w:rFonts w:ascii="Candara" w:hAnsi="Candara" w:cs="Arial"/>
                              </w:rPr>
                              <w:t>Updated:</w:t>
                            </w:r>
                            <w:r w:rsidRPr="004635A7">
                              <w:rPr>
                                <w:rFonts w:ascii="Candara" w:hAnsi="Candara" w:cs="Arial"/>
                              </w:rPr>
                              <w:tab/>
                            </w:r>
                            <w:r w:rsidRPr="004635A7">
                              <w:rPr>
                                <w:rFonts w:ascii="Candara" w:hAnsi="Candara" w:cs="Arial"/>
                              </w:rPr>
                              <w:tab/>
                            </w:r>
                            <w:r w:rsidR="00523148">
                              <w:rPr>
                                <w:rFonts w:ascii="Candara" w:hAnsi="Candara" w:cs="Arial"/>
                              </w:rPr>
                              <w:t>January 2018</w:t>
                            </w:r>
                          </w:p>
                          <w:p w:rsidR="002369FA" w:rsidRPr="004635A7" w:rsidRDefault="002369FA" w:rsidP="002369FA">
                            <w:pPr>
                              <w:ind w:left="2160" w:hanging="2160"/>
                              <w:rPr>
                                <w:rFonts w:ascii="Candara" w:hAnsi="Candara" w:cs="Arial"/>
                              </w:rPr>
                            </w:pPr>
                            <w:r w:rsidRPr="004635A7">
                              <w:rPr>
                                <w:rFonts w:ascii="Candara" w:hAnsi="Candara" w:cs="Arial"/>
                              </w:rPr>
                              <w:t>Approved by:</w:t>
                            </w:r>
                            <w:r w:rsidRPr="004635A7">
                              <w:rPr>
                                <w:rFonts w:ascii="Candara" w:hAnsi="Candara" w:cs="Arial"/>
                              </w:rPr>
                              <w:tab/>
                              <w:t>Curriculum &amp; Policies Committee</w:t>
                            </w:r>
                            <w:r w:rsidR="00523148">
                              <w:rPr>
                                <w:rFonts w:ascii="Candara" w:hAnsi="Candara" w:cs="Arial"/>
                              </w:rPr>
                              <w:t xml:space="preserve"> on</w:t>
                            </w:r>
                            <w:r w:rsidR="00F34625">
                              <w:rPr>
                                <w:rFonts w:ascii="Candara" w:hAnsi="Candara" w:cs="Arial"/>
                              </w:rPr>
                              <w:t xml:space="preserve"> 27.2.18</w:t>
                            </w:r>
                            <w:bookmarkStart w:id="0" w:name="_GoBack"/>
                            <w:bookmarkEnd w:id="0"/>
                          </w:p>
                          <w:p w:rsidR="002369FA" w:rsidRDefault="002369FA" w:rsidP="002369FA">
                            <w:r w:rsidRPr="004635A7">
                              <w:rPr>
                                <w:rFonts w:ascii="Candara" w:hAnsi="Candara" w:cs="Arial"/>
                              </w:rPr>
                              <w:t>Next review:</w:t>
                            </w:r>
                            <w:r w:rsidRPr="004635A7">
                              <w:rPr>
                                <w:rFonts w:ascii="Candara" w:hAnsi="Candara" w:cs="Arial"/>
                              </w:rPr>
                              <w:tab/>
                            </w:r>
                            <w:r w:rsidRPr="004635A7">
                              <w:rPr>
                                <w:rFonts w:ascii="Candara" w:hAnsi="Candara" w:cs="Arial"/>
                              </w:rPr>
                              <w:tab/>
                            </w:r>
                            <w:r w:rsidR="00523148">
                              <w:rPr>
                                <w:rFonts w:ascii="Candara" w:hAnsi="Candara" w:cs="Arial"/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3B5F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6.25pt;margin-top:12.05pt;width:24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">
                <v:textbox style="mso-fit-shape-to-text:t">
                  <w:txbxContent>
                    <w:p w:rsidR="002369FA" w:rsidRPr="004635A7" w:rsidRDefault="002369FA" w:rsidP="002369FA">
                      <w:pPr>
                        <w:ind w:left="2160" w:hanging="2160"/>
                        <w:rPr>
                          <w:rFonts w:ascii="Candara" w:hAnsi="Candara"/>
                        </w:rPr>
                      </w:pPr>
                      <w:r w:rsidRPr="004635A7">
                        <w:rPr>
                          <w:rFonts w:ascii="Candara" w:hAnsi="Candara" w:cs="Arial"/>
                        </w:rPr>
                        <w:t>Author:</w:t>
                      </w:r>
                      <w:r w:rsidRPr="004635A7">
                        <w:rPr>
                          <w:rFonts w:ascii="Candara" w:hAnsi="Candara" w:cs="Arial"/>
                        </w:rPr>
                        <w:tab/>
                      </w:r>
                      <w:r w:rsidR="00523148">
                        <w:rPr>
                          <w:rFonts w:ascii="Candara" w:hAnsi="Candara" w:cs="Arial"/>
                        </w:rPr>
                        <w:t>S4S</w:t>
                      </w:r>
                      <w:r w:rsidR="00D4064C">
                        <w:rPr>
                          <w:rFonts w:ascii="Candara" w:hAnsi="Candara" w:cs="Arial"/>
                        </w:rPr>
                        <w:t>/SH</w:t>
                      </w:r>
                    </w:p>
                    <w:p w:rsidR="002369FA" w:rsidRPr="004635A7" w:rsidRDefault="002369FA" w:rsidP="002369FA">
                      <w:pPr>
                        <w:rPr>
                          <w:rFonts w:ascii="Candara" w:hAnsi="Candara" w:cs="Arial"/>
                        </w:rPr>
                      </w:pPr>
                      <w:r w:rsidRPr="004635A7">
                        <w:rPr>
                          <w:rFonts w:ascii="Candara" w:hAnsi="Candara" w:cs="Arial"/>
                        </w:rPr>
                        <w:t>Updated:</w:t>
                      </w:r>
                      <w:r w:rsidRPr="004635A7">
                        <w:rPr>
                          <w:rFonts w:ascii="Candara" w:hAnsi="Candara" w:cs="Arial"/>
                        </w:rPr>
                        <w:tab/>
                      </w:r>
                      <w:r w:rsidRPr="004635A7">
                        <w:rPr>
                          <w:rFonts w:ascii="Candara" w:hAnsi="Candara" w:cs="Arial"/>
                        </w:rPr>
                        <w:tab/>
                      </w:r>
                      <w:r w:rsidR="00523148">
                        <w:rPr>
                          <w:rFonts w:ascii="Candara" w:hAnsi="Candara" w:cs="Arial"/>
                        </w:rPr>
                        <w:t>January 2018</w:t>
                      </w:r>
                    </w:p>
                    <w:p w:rsidR="002369FA" w:rsidRPr="004635A7" w:rsidRDefault="002369FA" w:rsidP="002369FA">
                      <w:pPr>
                        <w:ind w:left="2160" w:hanging="2160"/>
                        <w:rPr>
                          <w:rFonts w:ascii="Candara" w:hAnsi="Candara" w:cs="Arial"/>
                        </w:rPr>
                      </w:pPr>
                      <w:r w:rsidRPr="004635A7">
                        <w:rPr>
                          <w:rFonts w:ascii="Candara" w:hAnsi="Candara" w:cs="Arial"/>
                        </w:rPr>
                        <w:t>Approved by:</w:t>
                      </w:r>
                      <w:r w:rsidRPr="004635A7">
                        <w:rPr>
                          <w:rFonts w:ascii="Candara" w:hAnsi="Candara" w:cs="Arial"/>
                        </w:rPr>
                        <w:tab/>
                        <w:t>Curriculum &amp; Policies Committee</w:t>
                      </w:r>
                      <w:r w:rsidR="00523148">
                        <w:rPr>
                          <w:rFonts w:ascii="Candara" w:hAnsi="Candara" w:cs="Arial"/>
                        </w:rPr>
                        <w:t xml:space="preserve"> on</w:t>
                      </w:r>
                      <w:r w:rsidR="00F34625">
                        <w:rPr>
                          <w:rFonts w:ascii="Candara" w:hAnsi="Candara" w:cs="Arial"/>
                        </w:rPr>
                        <w:t xml:space="preserve"> 27.2.18</w:t>
                      </w:r>
                      <w:bookmarkStart w:id="1" w:name="_GoBack"/>
                      <w:bookmarkEnd w:id="1"/>
                    </w:p>
                    <w:p w:rsidR="002369FA" w:rsidRDefault="002369FA" w:rsidP="002369FA">
                      <w:r w:rsidRPr="004635A7">
                        <w:rPr>
                          <w:rFonts w:ascii="Candara" w:hAnsi="Candara" w:cs="Arial"/>
                        </w:rPr>
                        <w:t>Next review:</w:t>
                      </w:r>
                      <w:r w:rsidRPr="004635A7">
                        <w:rPr>
                          <w:rFonts w:ascii="Candara" w:hAnsi="Candara" w:cs="Arial"/>
                        </w:rPr>
                        <w:tab/>
                      </w:r>
                      <w:r w:rsidRPr="004635A7">
                        <w:rPr>
                          <w:rFonts w:ascii="Candara" w:hAnsi="Candara" w:cs="Arial"/>
                        </w:rPr>
                        <w:tab/>
                      </w:r>
                      <w:r w:rsidR="00523148">
                        <w:rPr>
                          <w:rFonts w:ascii="Candara" w:hAnsi="Candara" w:cs="Arial"/>
                        </w:rPr>
                        <w:t>January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5D88" w:rsidRPr="002A0A09" w:rsidRDefault="00295D88" w:rsidP="00295D88">
      <w:pPr>
        <w:jc w:val="both"/>
        <w:rPr>
          <w:rFonts w:ascii="Calibri" w:hAnsi="Calibri" w:cs="Arial"/>
          <w:b/>
          <w:i/>
        </w:rPr>
      </w:pPr>
    </w:p>
    <w:p w:rsidR="00295D88" w:rsidRPr="002A0A09" w:rsidRDefault="00295D88" w:rsidP="00295D88">
      <w:pPr>
        <w:jc w:val="both"/>
        <w:rPr>
          <w:rFonts w:ascii="Calibri" w:hAnsi="Calibri" w:cs="Arial"/>
          <w:b/>
          <w:i/>
        </w:rPr>
      </w:pPr>
    </w:p>
    <w:p w:rsidR="002369FA" w:rsidRDefault="002369FA" w:rsidP="00295D88">
      <w:pPr>
        <w:rPr>
          <w:rFonts w:ascii="Calibri" w:hAnsi="Calibri" w:cs="Arial"/>
          <w:b/>
          <w:i/>
          <w:sz w:val="28"/>
        </w:rPr>
      </w:pPr>
    </w:p>
    <w:p w:rsidR="002369FA" w:rsidRDefault="002369FA" w:rsidP="00295D88">
      <w:pPr>
        <w:rPr>
          <w:rFonts w:ascii="Calibri" w:hAnsi="Calibri" w:cs="Arial"/>
          <w:b/>
          <w:i/>
          <w:sz w:val="28"/>
        </w:rPr>
      </w:pPr>
    </w:p>
    <w:p w:rsidR="002369FA" w:rsidRDefault="002369FA" w:rsidP="00295D88">
      <w:pPr>
        <w:rPr>
          <w:rFonts w:ascii="Calibri" w:hAnsi="Calibri" w:cs="Arial"/>
          <w:b/>
          <w:i/>
          <w:sz w:val="28"/>
        </w:rPr>
      </w:pPr>
    </w:p>
    <w:p w:rsidR="00295D88" w:rsidRPr="00A32DF7" w:rsidRDefault="00295D88" w:rsidP="00295D88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lastRenderedPageBreak/>
        <w:t xml:space="preserve">Updated </w:t>
      </w:r>
      <w:r w:rsidR="003B714E">
        <w:rPr>
          <w:rFonts w:ascii="Calibri" w:hAnsi="Calibri" w:cs="Arial"/>
          <w:i/>
        </w:rPr>
        <w:t xml:space="preserve">April </w:t>
      </w:r>
      <w:r w:rsidR="00612B55">
        <w:rPr>
          <w:rFonts w:ascii="Calibri" w:hAnsi="Calibri" w:cs="Arial"/>
          <w:i/>
        </w:rPr>
        <w:t>2017</w:t>
      </w:r>
    </w:p>
    <w:p w:rsidR="00295D88" w:rsidRPr="002A0A09" w:rsidRDefault="00295D88" w:rsidP="00295D88">
      <w:pPr>
        <w:jc w:val="center"/>
        <w:rPr>
          <w:rFonts w:ascii="Calibri" w:hAnsi="Calibri" w:cs="Arial"/>
          <w:b/>
        </w:rPr>
      </w:pPr>
      <w:r w:rsidRPr="00E8437C">
        <w:rPr>
          <w:rFonts w:ascii="Calibri" w:hAnsi="Calibri" w:cs="Arial"/>
          <w:b/>
        </w:rPr>
        <w:t>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756"/>
        <w:gridCol w:w="1199"/>
      </w:tblGrid>
      <w:tr w:rsidR="00295D88" w:rsidRPr="002A0A09" w:rsidTr="00C41F98">
        <w:tc>
          <w:tcPr>
            <w:tcW w:w="1061" w:type="dxa"/>
            <w:shd w:val="clear" w:color="auto" w:fill="auto"/>
          </w:tcPr>
          <w:p w:rsidR="00295D88" w:rsidRPr="002A0A09" w:rsidRDefault="00295D88" w:rsidP="00C41F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756" w:type="dxa"/>
            <w:shd w:val="clear" w:color="auto" w:fill="auto"/>
          </w:tcPr>
          <w:p w:rsidR="00295D88" w:rsidRPr="002A0A09" w:rsidRDefault="00295D88" w:rsidP="00C41F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:rsidR="00295D88" w:rsidRPr="002A0A09" w:rsidRDefault="00295D88" w:rsidP="00C41F98">
            <w:pPr>
              <w:jc w:val="center"/>
              <w:rPr>
                <w:rFonts w:ascii="Calibri" w:hAnsi="Calibri" w:cs="Arial"/>
                <w:b/>
              </w:rPr>
            </w:pPr>
            <w:r w:rsidRPr="002A0A09">
              <w:rPr>
                <w:rFonts w:ascii="Calibri" w:hAnsi="Calibri" w:cs="Arial"/>
                <w:b/>
              </w:rPr>
              <w:t>Page</w:t>
            </w:r>
          </w:p>
        </w:tc>
      </w:tr>
      <w:tr w:rsidR="00595C8D" w:rsidRPr="002A0A09" w:rsidTr="00C41F98">
        <w:tc>
          <w:tcPr>
            <w:tcW w:w="1061" w:type="dxa"/>
            <w:shd w:val="clear" w:color="auto" w:fill="auto"/>
          </w:tcPr>
          <w:p w:rsidR="00595C8D" w:rsidRPr="002A0A09" w:rsidRDefault="00595C8D" w:rsidP="00C41F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756" w:type="dxa"/>
            <w:shd w:val="clear" w:color="auto" w:fill="auto"/>
          </w:tcPr>
          <w:p w:rsidR="00595C8D" w:rsidRPr="002A0A09" w:rsidRDefault="00595C8D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Statement of Intent</w:t>
            </w:r>
          </w:p>
        </w:tc>
        <w:tc>
          <w:tcPr>
            <w:tcW w:w="1199" w:type="dxa"/>
            <w:shd w:val="clear" w:color="auto" w:fill="auto"/>
          </w:tcPr>
          <w:p w:rsidR="00595C8D" w:rsidRPr="002A0A09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</w:tr>
      <w:tr w:rsidR="00295D88" w:rsidRPr="002A0A09" w:rsidTr="00C41F98">
        <w:tc>
          <w:tcPr>
            <w:tcW w:w="1061" w:type="dxa"/>
            <w:shd w:val="clear" w:color="auto" w:fill="auto"/>
          </w:tcPr>
          <w:p w:rsidR="00295D88" w:rsidRPr="002A0A09" w:rsidRDefault="00295D88" w:rsidP="00C41F98">
            <w:pPr>
              <w:rPr>
                <w:rFonts w:ascii="Calibri" w:hAnsi="Calibri" w:cs="Arial"/>
                <w:b/>
              </w:rPr>
            </w:pPr>
            <w:r w:rsidRPr="002A0A09">
              <w:rPr>
                <w:rFonts w:ascii="Calibri" w:hAnsi="Calibri" w:cs="Arial"/>
                <w:b/>
              </w:rPr>
              <w:t>1.0</w:t>
            </w:r>
          </w:p>
        </w:tc>
        <w:tc>
          <w:tcPr>
            <w:tcW w:w="6756" w:type="dxa"/>
            <w:shd w:val="clear" w:color="auto" w:fill="auto"/>
          </w:tcPr>
          <w:p w:rsidR="00295D88" w:rsidRPr="002A0A09" w:rsidRDefault="00295D88" w:rsidP="00C41F98">
            <w:pPr>
              <w:rPr>
                <w:rFonts w:ascii="Calibri" w:hAnsi="Calibri" w:cs="Arial"/>
                <w:b/>
              </w:rPr>
            </w:pPr>
            <w:r w:rsidRPr="002A0A09">
              <w:rPr>
                <w:rFonts w:ascii="Calibri" w:hAnsi="Calibri" w:cs="Arial"/>
                <w:b/>
              </w:rPr>
              <w:t>Introduction</w:t>
            </w:r>
          </w:p>
        </w:tc>
        <w:tc>
          <w:tcPr>
            <w:tcW w:w="1199" w:type="dxa"/>
            <w:shd w:val="clear" w:color="auto" w:fill="auto"/>
          </w:tcPr>
          <w:p w:rsidR="00295D88" w:rsidRPr="002A0A09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</w:tr>
      <w:tr w:rsidR="00295D88" w:rsidRPr="002A0A09" w:rsidTr="00C41F98">
        <w:tc>
          <w:tcPr>
            <w:tcW w:w="1061" w:type="dxa"/>
            <w:shd w:val="clear" w:color="auto" w:fill="auto"/>
          </w:tcPr>
          <w:p w:rsidR="00295D88" w:rsidRPr="002A0A09" w:rsidRDefault="00295D88" w:rsidP="00C41F98">
            <w:pPr>
              <w:rPr>
                <w:rFonts w:ascii="Calibri" w:hAnsi="Calibri" w:cs="Arial"/>
                <w:b/>
              </w:rPr>
            </w:pPr>
            <w:r w:rsidRPr="002A0A09">
              <w:rPr>
                <w:rFonts w:ascii="Calibri" w:hAnsi="Calibri" w:cs="Arial"/>
                <w:b/>
              </w:rPr>
              <w:t>2.0</w:t>
            </w:r>
          </w:p>
        </w:tc>
        <w:tc>
          <w:tcPr>
            <w:tcW w:w="6756" w:type="dxa"/>
            <w:shd w:val="clear" w:color="auto" w:fill="auto"/>
          </w:tcPr>
          <w:p w:rsidR="00295D88" w:rsidRPr="002A0A09" w:rsidRDefault="00595C8D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Legislative Framework</w:t>
            </w:r>
          </w:p>
        </w:tc>
        <w:tc>
          <w:tcPr>
            <w:tcW w:w="1199" w:type="dxa"/>
            <w:shd w:val="clear" w:color="auto" w:fill="auto"/>
          </w:tcPr>
          <w:p w:rsidR="00295D88" w:rsidRPr="002A0A09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</w:tr>
      <w:tr w:rsidR="00295D88" w:rsidRPr="002A0A09" w:rsidTr="00C41F98">
        <w:tc>
          <w:tcPr>
            <w:tcW w:w="1061" w:type="dxa"/>
            <w:shd w:val="clear" w:color="auto" w:fill="auto"/>
          </w:tcPr>
          <w:p w:rsidR="00295D88" w:rsidRPr="002A0A09" w:rsidRDefault="00295D88" w:rsidP="00C41F98">
            <w:pPr>
              <w:rPr>
                <w:rFonts w:ascii="Calibri" w:hAnsi="Calibri" w:cs="Arial"/>
                <w:b/>
              </w:rPr>
            </w:pPr>
            <w:r w:rsidRPr="002A0A09">
              <w:rPr>
                <w:rFonts w:ascii="Calibri" w:hAnsi="Calibri" w:cs="Arial"/>
                <w:b/>
              </w:rPr>
              <w:t>3.0</w:t>
            </w:r>
          </w:p>
        </w:tc>
        <w:tc>
          <w:tcPr>
            <w:tcW w:w="6756" w:type="dxa"/>
            <w:shd w:val="clear" w:color="auto" w:fill="auto"/>
          </w:tcPr>
          <w:p w:rsidR="00295D88" w:rsidRPr="002A0A09" w:rsidRDefault="00595C8D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Policy</w:t>
            </w:r>
          </w:p>
        </w:tc>
        <w:tc>
          <w:tcPr>
            <w:tcW w:w="1199" w:type="dxa"/>
            <w:shd w:val="clear" w:color="auto" w:fill="auto"/>
          </w:tcPr>
          <w:p w:rsidR="00295D88" w:rsidRPr="002A0A09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</w:tr>
      <w:tr w:rsidR="00295D88" w:rsidRPr="002A0A09" w:rsidTr="00C41F98">
        <w:tc>
          <w:tcPr>
            <w:tcW w:w="1061" w:type="dxa"/>
            <w:shd w:val="clear" w:color="auto" w:fill="auto"/>
          </w:tcPr>
          <w:p w:rsidR="00295D88" w:rsidRPr="002A0A09" w:rsidRDefault="00295D88" w:rsidP="00C41F98">
            <w:pPr>
              <w:rPr>
                <w:rFonts w:ascii="Calibri" w:hAnsi="Calibri" w:cs="Arial"/>
                <w:b/>
              </w:rPr>
            </w:pPr>
            <w:r w:rsidRPr="002A0A09">
              <w:rPr>
                <w:rFonts w:ascii="Calibri" w:hAnsi="Calibri" w:cs="Arial"/>
                <w:b/>
              </w:rPr>
              <w:t>4.0</w:t>
            </w:r>
          </w:p>
        </w:tc>
        <w:tc>
          <w:tcPr>
            <w:tcW w:w="6756" w:type="dxa"/>
            <w:shd w:val="clear" w:color="auto" w:fill="auto"/>
          </w:tcPr>
          <w:p w:rsidR="00295D88" w:rsidRPr="002A0A09" w:rsidRDefault="00595C8D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Assurances</w:t>
            </w:r>
          </w:p>
        </w:tc>
        <w:tc>
          <w:tcPr>
            <w:tcW w:w="1199" w:type="dxa"/>
            <w:shd w:val="clear" w:color="auto" w:fill="auto"/>
          </w:tcPr>
          <w:p w:rsidR="00295D88" w:rsidRPr="002A0A09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295D88" w:rsidRPr="002A0A09" w:rsidTr="00C41F98">
        <w:tc>
          <w:tcPr>
            <w:tcW w:w="1061" w:type="dxa"/>
            <w:shd w:val="clear" w:color="auto" w:fill="auto"/>
          </w:tcPr>
          <w:p w:rsidR="00295D88" w:rsidRPr="002A0A09" w:rsidRDefault="00295D88" w:rsidP="00C41F98">
            <w:pPr>
              <w:rPr>
                <w:rFonts w:ascii="Calibri" w:hAnsi="Calibri" w:cs="Arial"/>
                <w:b/>
              </w:rPr>
            </w:pPr>
            <w:r w:rsidRPr="002A0A09">
              <w:rPr>
                <w:rFonts w:ascii="Calibri" w:hAnsi="Calibri" w:cs="Arial"/>
                <w:b/>
              </w:rPr>
              <w:t>5.0</w:t>
            </w:r>
          </w:p>
        </w:tc>
        <w:tc>
          <w:tcPr>
            <w:tcW w:w="6756" w:type="dxa"/>
            <w:shd w:val="clear" w:color="auto" w:fill="auto"/>
          </w:tcPr>
          <w:p w:rsidR="00295D88" w:rsidRPr="002A0A09" w:rsidRDefault="00595C8D" w:rsidP="00A11BE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What is a whist</w:t>
            </w:r>
            <w:r w:rsidR="00A11BE8">
              <w:rPr>
                <w:rFonts w:ascii="Calibri" w:hAnsi="Calibri" w:cs="Arial"/>
                <w:b/>
              </w:rPr>
              <w:t>l</w:t>
            </w:r>
            <w:r>
              <w:rPr>
                <w:rFonts w:ascii="Calibri" w:hAnsi="Calibri" w:cs="Arial"/>
                <w:b/>
              </w:rPr>
              <w:t>e</w:t>
            </w:r>
            <w:r w:rsidR="00A11BE8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blower?</w:t>
            </w:r>
          </w:p>
        </w:tc>
        <w:tc>
          <w:tcPr>
            <w:tcW w:w="1199" w:type="dxa"/>
            <w:shd w:val="clear" w:color="auto" w:fill="auto"/>
          </w:tcPr>
          <w:p w:rsidR="00295D88" w:rsidRPr="002A0A09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295D88" w:rsidRPr="002A0A09" w:rsidTr="00C41F98">
        <w:tc>
          <w:tcPr>
            <w:tcW w:w="1061" w:type="dxa"/>
            <w:shd w:val="clear" w:color="auto" w:fill="auto"/>
          </w:tcPr>
          <w:p w:rsidR="00295D88" w:rsidRPr="002A0A09" w:rsidRDefault="00295D88" w:rsidP="00C41F98">
            <w:pPr>
              <w:rPr>
                <w:rFonts w:ascii="Calibri" w:hAnsi="Calibri" w:cs="Arial"/>
                <w:b/>
              </w:rPr>
            </w:pPr>
            <w:r w:rsidRPr="002A0A09">
              <w:rPr>
                <w:rFonts w:ascii="Calibri" w:hAnsi="Calibri" w:cs="Arial"/>
                <w:b/>
              </w:rPr>
              <w:t>6.0</w:t>
            </w:r>
          </w:p>
        </w:tc>
        <w:tc>
          <w:tcPr>
            <w:tcW w:w="6756" w:type="dxa"/>
            <w:shd w:val="clear" w:color="auto" w:fill="auto"/>
          </w:tcPr>
          <w:p w:rsidR="00295D88" w:rsidRPr="002A0A09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Applicability of the policy</w:t>
            </w:r>
          </w:p>
        </w:tc>
        <w:tc>
          <w:tcPr>
            <w:tcW w:w="1199" w:type="dxa"/>
            <w:shd w:val="clear" w:color="auto" w:fill="auto"/>
          </w:tcPr>
          <w:p w:rsidR="00295D88" w:rsidRPr="002A0A09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295D88" w:rsidRPr="002A0A09" w:rsidTr="00C41F98">
        <w:tc>
          <w:tcPr>
            <w:tcW w:w="1061" w:type="dxa"/>
            <w:shd w:val="clear" w:color="auto" w:fill="auto"/>
          </w:tcPr>
          <w:p w:rsidR="00295D88" w:rsidRPr="002A0A09" w:rsidRDefault="00295D88" w:rsidP="00C41F98">
            <w:pPr>
              <w:rPr>
                <w:rFonts w:ascii="Calibri" w:hAnsi="Calibri" w:cs="Arial"/>
                <w:b/>
              </w:rPr>
            </w:pPr>
            <w:r w:rsidRPr="002A0A09">
              <w:rPr>
                <w:rFonts w:ascii="Calibri" w:hAnsi="Calibri" w:cs="Arial"/>
                <w:b/>
              </w:rPr>
              <w:t>7.0</w:t>
            </w:r>
          </w:p>
        </w:tc>
        <w:tc>
          <w:tcPr>
            <w:tcW w:w="6756" w:type="dxa"/>
            <w:shd w:val="clear" w:color="auto" w:fill="auto"/>
          </w:tcPr>
          <w:p w:rsidR="00295D88" w:rsidRPr="002A0A09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Types of concerns that could count as a’ ‘protected disclosure’</w:t>
            </w:r>
          </w:p>
        </w:tc>
        <w:tc>
          <w:tcPr>
            <w:tcW w:w="1199" w:type="dxa"/>
            <w:shd w:val="clear" w:color="auto" w:fill="auto"/>
          </w:tcPr>
          <w:p w:rsidR="00295D88" w:rsidRPr="002A0A09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260DEB" w:rsidRPr="002A0A09" w:rsidTr="00C41F98">
        <w:tc>
          <w:tcPr>
            <w:tcW w:w="1061" w:type="dxa"/>
            <w:shd w:val="clear" w:color="auto" w:fill="auto"/>
          </w:tcPr>
          <w:p w:rsidR="00260DEB" w:rsidRPr="002A0A09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8.0</w:t>
            </w:r>
          </w:p>
        </w:tc>
        <w:tc>
          <w:tcPr>
            <w:tcW w:w="6756" w:type="dxa"/>
            <w:shd w:val="clear" w:color="auto" w:fill="auto"/>
          </w:tcPr>
          <w:p w:rsidR="00260DEB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Procedure</w:t>
            </w:r>
          </w:p>
        </w:tc>
        <w:tc>
          <w:tcPr>
            <w:tcW w:w="1199" w:type="dxa"/>
            <w:shd w:val="clear" w:color="auto" w:fill="auto"/>
          </w:tcPr>
          <w:p w:rsidR="00260DEB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</w:tr>
      <w:tr w:rsidR="00260DEB" w:rsidRPr="002A0A09" w:rsidTr="00C41F98">
        <w:tc>
          <w:tcPr>
            <w:tcW w:w="1061" w:type="dxa"/>
            <w:shd w:val="clear" w:color="auto" w:fill="auto"/>
          </w:tcPr>
          <w:p w:rsidR="00260DEB" w:rsidRPr="002A0A09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9.0</w:t>
            </w:r>
          </w:p>
        </w:tc>
        <w:tc>
          <w:tcPr>
            <w:tcW w:w="6756" w:type="dxa"/>
            <w:shd w:val="clear" w:color="auto" w:fill="auto"/>
          </w:tcPr>
          <w:p w:rsidR="00260DEB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What happens next?</w:t>
            </w:r>
          </w:p>
        </w:tc>
        <w:tc>
          <w:tcPr>
            <w:tcW w:w="1199" w:type="dxa"/>
            <w:shd w:val="clear" w:color="auto" w:fill="auto"/>
          </w:tcPr>
          <w:p w:rsidR="00260DEB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</w:tr>
      <w:tr w:rsidR="00260DEB" w:rsidRPr="002A0A09" w:rsidTr="00C41F98">
        <w:tc>
          <w:tcPr>
            <w:tcW w:w="1061" w:type="dxa"/>
            <w:shd w:val="clear" w:color="auto" w:fill="auto"/>
          </w:tcPr>
          <w:p w:rsidR="00260DEB" w:rsidRPr="002A0A09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10.0</w:t>
            </w:r>
          </w:p>
        </w:tc>
        <w:tc>
          <w:tcPr>
            <w:tcW w:w="6756" w:type="dxa"/>
            <w:shd w:val="clear" w:color="auto" w:fill="auto"/>
          </w:tcPr>
          <w:p w:rsidR="00260DEB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Harassment and Victimisation </w:t>
            </w:r>
          </w:p>
        </w:tc>
        <w:tc>
          <w:tcPr>
            <w:tcW w:w="1199" w:type="dxa"/>
            <w:shd w:val="clear" w:color="auto" w:fill="auto"/>
          </w:tcPr>
          <w:p w:rsidR="00260DEB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</w:tr>
      <w:tr w:rsidR="00260DEB" w:rsidRPr="002A0A09" w:rsidTr="00C41F98">
        <w:tc>
          <w:tcPr>
            <w:tcW w:w="1061" w:type="dxa"/>
            <w:shd w:val="clear" w:color="auto" w:fill="auto"/>
          </w:tcPr>
          <w:p w:rsidR="00260DEB" w:rsidRPr="002A0A09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11.0</w:t>
            </w:r>
          </w:p>
        </w:tc>
        <w:tc>
          <w:tcPr>
            <w:tcW w:w="6756" w:type="dxa"/>
            <w:shd w:val="clear" w:color="auto" w:fill="auto"/>
          </w:tcPr>
          <w:p w:rsidR="00260DEB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What is asked of you?</w:t>
            </w:r>
          </w:p>
        </w:tc>
        <w:tc>
          <w:tcPr>
            <w:tcW w:w="1199" w:type="dxa"/>
            <w:shd w:val="clear" w:color="auto" w:fill="auto"/>
          </w:tcPr>
          <w:p w:rsidR="00260DEB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260DEB" w:rsidRPr="002A0A09" w:rsidTr="00C41F98">
        <w:tc>
          <w:tcPr>
            <w:tcW w:w="1061" w:type="dxa"/>
            <w:shd w:val="clear" w:color="auto" w:fill="auto"/>
          </w:tcPr>
          <w:p w:rsidR="00260DEB" w:rsidRPr="002A0A09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12.0</w:t>
            </w:r>
          </w:p>
        </w:tc>
        <w:tc>
          <w:tcPr>
            <w:tcW w:w="6756" w:type="dxa"/>
            <w:shd w:val="clear" w:color="auto" w:fill="auto"/>
          </w:tcPr>
          <w:p w:rsidR="00260DEB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At the end of the process</w:t>
            </w:r>
          </w:p>
        </w:tc>
        <w:tc>
          <w:tcPr>
            <w:tcW w:w="1199" w:type="dxa"/>
            <w:shd w:val="clear" w:color="auto" w:fill="auto"/>
          </w:tcPr>
          <w:p w:rsidR="00260DEB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260DEB" w:rsidRPr="002A0A09" w:rsidTr="00C41F98">
        <w:tc>
          <w:tcPr>
            <w:tcW w:w="1061" w:type="dxa"/>
            <w:shd w:val="clear" w:color="auto" w:fill="auto"/>
          </w:tcPr>
          <w:p w:rsidR="00260DEB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13.0</w:t>
            </w:r>
          </w:p>
        </w:tc>
        <w:tc>
          <w:tcPr>
            <w:tcW w:w="6756" w:type="dxa"/>
            <w:shd w:val="clear" w:color="auto" w:fill="auto"/>
          </w:tcPr>
          <w:p w:rsidR="00260DEB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Appeal Process</w:t>
            </w:r>
          </w:p>
        </w:tc>
        <w:tc>
          <w:tcPr>
            <w:tcW w:w="1199" w:type="dxa"/>
            <w:shd w:val="clear" w:color="auto" w:fill="auto"/>
          </w:tcPr>
          <w:p w:rsidR="00260DEB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260DEB" w:rsidRPr="002A0A09" w:rsidTr="00C41F98">
        <w:tc>
          <w:tcPr>
            <w:tcW w:w="1061" w:type="dxa"/>
            <w:shd w:val="clear" w:color="auto" w:fill="auto"/>
          </w:tcPr>
          <w:p w:rsidR="00260DEB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14.0</w:t>
            </w:r>
          </w:p>
        </w:tc>
        <w:tc>
          <w:tcPr>
            <w:tcW w:w="6756" w:type="dxa"/>
            <w:shd w:val="clear" w:color="auto" w:fill="auto"/>
          </w:tcPr>
          <w:p w:rsidR="00260DEB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If you feel you are unfairly treated</w:t>
            </w:r>
          </w:p>
        </w:tc>
        <w:tc>
          <w:tcPr>
            <w:tcW w:w="1199" w:type="dxa"/>
            <w:shd w:val="clear" w:color="auto" w:fill="auto"/>
          </w:tcPr>
          <w:p w:rsidR="00260DEB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260DEB" w:rsidRPr="002A0A09" w:rsidTr="00C41F98">
        <w:tc>
          <w:tcPr>
            <w:tcW w:w="1061" w:type="dxa"/>
            <w:shd w:val="clear" w:color="auto" w:fill="auto"/>
          </w:tcPr>
          <w:p w:rsidR="00260DEB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15.0</w:t>
            </w:r>
          </w:p>
        </w:tc>
        <w:tc>
          <w:tcPr>
            <w:tcW w:w="6756" w:type="dxa"/>
            <w:shd w:val="clear" w:color="auto" w:fill="auto"/>
          </w:tcPr>
          <w:p w:rsidR="00260DEB" w:rsidRDefault="00260DEB" w:rsidP="00C41F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Monitoring and Review </w:t>
            </w:r>
          </w:p>
        </w:tc>
        <w:tc>
          <w:tcPr>
            <w:tcW w:w="1199" w:type="dxa"/>
            <w:shd w:val="clear" w:color="auto" w:fill="auto"/>
          </w:tcPr>
          <w:p w:rsidR="00260DEB" w:rsidRDefault="00B04F5A" w:rsidP="00C41F9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</w:tbl>
    <w:p w:rsidR="00295D88" w:rsidRDefault="00295D88" w:rsidP="00295D88">
      <w:pPr>
        <w:rPr>
          <w:rFonts w:ascii="Calibri" w:hAnsi="Calibri" w:cs="Arial"/>
          <w:b/>
        </w:rPr>
      </w:pPr>
    </w:p>
    <w:p w:rsidR="00295D88" w:rsidRPr="002A0A09" w:rsidRDefault="00295D88" w:rsidP="00295D88">
      <w:pPr>
        <w:tabs>
          <w:tab w:val="left" w:pos="2160"/>
        </w:tabs>
        <w:ind w:left="2160" w:hanging="2160"/>
        <w:rPr>
          <w:rFonts w:ascii="Calibri" w:hAnsi="Calibri" w:cs="Arial"/>
          <w:b/>
        </w:rPr>
      </w:pPr>
    </w:p>
    <w:p w:rsidR="00295D88" w:rsidRPr="00834588" w:rsidRDefault="00295D88" w:rsidP="00295D88">
      <w:pPr>
        <w:tabs>
          <w:tab w:val="left" w:pos="2160"/>
        </w:tabs>
        <w:ind w:left="2160" w:hanging="2160"/>
        <w:rPr>
          <w:rFonts w:ascii="Calibri" w:hAnsi="Calibri" w:cs="Arial"/>
          <w:b/>
        </w:rPr>
      </w:pPr>
      <w:r w:rsidRPr="002A0A09">
        <w:rPr>
          <w:rFonts w:ascii="Calibri" w:hAnsi="Calibri" w:cs="Arial"/>
          <w:b/>
        </w:rPr>
        <w:tab/>
        <w:t xml:space="preserve"> </w:t>
      </w:r>
    </w:p>
    <w:p w:rsidR="00295D88" w:rsidRDefault="00295D88" w:rsidP="00295D88">
      <w:pPr>
        <w:tabs>
          <w:tab w:val="left" w:pos="2160"/>
        </w:tabs>
        <w:ind w:left="2160" w:hanging="2160"/>
        <w:rPr>
          <w:rFonts w:ascii="Calibri" w:hAnsi="Calibri" w:cs="Arial"/>
          <w:b/>
          <w:highlight w:val="yellow"/>
        </w:rPr>
      </w:pPr>
    </w:p>
    <w:p w:rsidR="001D614E" w:rsidRDefault="001D614E">
      <w:pPr>
        <w:rPr>
          <w:rFonts w:ascii="Calibri" w:hAnsi="Calibri" w:cs="Arial"/>
          <w:b/>
          <w:highlight w:val="yellow"/>
        </w:rPr>
      </w:pPr>
      <w:r>
        <w:rPr>
          <w:rFonts w:ascii="Calibri" w:hAnsi="Calibri" w:cs="Arial"/>
          <w:b/>
          <w:highlight w:val="yellow"/>
        </w:rPr>
        <w:br w:type="page"/>
      </w:r>
    </w:p>
    <w:p w:rsidR="001D614E" w:rsidRPr="00B04F5A" w:rsidRDefault="00612B55" w:rsidP="001D614E">
      <w:pPr>
        <w:ind w:left="720" w:hanging="720"/>
        <w:jc w:val="both"/>
        <w:rPr>
          <w:rFonts w:cs="Arial"/>
          <w:b/>
          <w:sz w:val="24"/>
          <w:szCs w:val="24"/>
        </w:rPr>
      </w:pPr>
      <w:r w:rsidRPr="00B04F5A">
        <w:rPr>
          <w:rFonts w:cs="Arial"/>
          <w:b/>
          <w:sz w:val="24"/>
          <w:szCs w:val="24"/>
        </w:rPr>
        <w:lastRenderedPageBreak/>
        <w:t xml:space="preserve">Whistleblowing Policy </w:t>
      </w:r>
    </w:p>
    <w:p w:rsidR="00612B55" w:rsidRDefault="00612B55" w:rsidP="001D614E">
      <w:pPr>
        <w:ind w:left="720" w:hanging="720"/>
        <w:jc w:val="both"/>
        <w:rPr>
          <w:rFonts w:cs="Arial"/>
          <w:b/>
        </w:rPr>
      </w:pPr>
      <w:r>
        <w:rPr>
          <w:rFonts w:cs="Arial"/>
          <w:b/>
        </w:rPr>
        <w:t xml:space="preserve">Statement of Intent </w:t>
      </w:r>
    </w:p>
    <w:p w:rsidR="00612B55" w:rsidRDefault="00D4064C" w:rsidP="00612B55">
      <w:pPr>
        <w:ind w:hanging="11"/>
        <w:jc w:val="both"/>
        <w:rPr>
          <w:rFonts w:cs="Arial"/>
        </w:rPr>
      </w:pPr>
      <w:r>
        <w:rPr>
          <w:rFonts w:cs="Arial"/>
        </w:rPr>
        <w:t>Elmwood School</w:t>
      </w:r>
      <w:r w:rsidR="00612B55">
        <w:rPr>
          <w:rFonts w:cs="Arial"/>
        </w:rPr>
        <w:t xml:space="preserve"> is committed to open and honest communication and the highest possible standards of integrity, and accountability for all its employees, and will treat whistleblowing as a serious matter. </w:t>
      </w:r>
    </w:p>
    <w:p w:rsidR="00612B55" w:rsidRDefault="00D4064C" w:rsidP="00612B55">
      <w:pPr>
        <w:ind w:hanging="11"/>
        <w:jc w:val="both"/>
        <w:rPr>
          <w:rFonts w:cs="Arial"/>
        </w:rPr>
      </w:pPr>
      <w:r>
        <w:rPr>
          <w:rFonts w:cs="Arial"/>
        </w:rPr>
        <w:t>In line with</w:t>
      </w:r>
      <w:r w:rsidR="00A16E00">
        <w:rPr>
          <w:rFonts w:cs="Arial"/>
        </w:rPr>
        <w:t xml:space="preserve"> </w:t>
      </w:r>
      <w:r>
        <w:rPr>
          <w:rFonts w:cs="Arial"/>
        </w:rPr>
        <w:t>Elmwood School’s</w:t>
      </w:r>
      <w:r w:rsidR="00612B55">
        <w:rPr>
          <w:rFonts w:cs="Arial"/>
        </w:rPr>
        <w:t xml:space="preserve"> commitment to openness, and accountability, members of staff are encouraged to report concerns which will be taken seriously, investigated, and appropriate action taken in response. </w:t>
      </w:r>
      <w:r w:rsidR="00A16E00">
        <w:rPr>
          <w:rFonts w:cs="Arial"/>
        </w:rPr>
        <w:t xml:space="preserve">This </w:t>
      </w:r>
      <w:r w:rsidR="00612B55">
        <w:rPr>
          <w:rFonts w:cs="Arial"/>
        </w:rPr>
        <w:t xml:space="preserve">action is termed </w:t>
      </w:r>
      <w:r w:rsidR="00A16E00">
        <w:rPr>
          <w:rFonts w:cs="Arial"/>
        </w:rPr>
        <w:t xml:space="preserve">as </w:t>
      </w:r>
      <w:r w:rsidR="00612B55">
        <w:rPr>
          <w:rFonts w:cs="Arial"/>
        </w:rPr>
        <w:t xml:space="preserve">‘blowing the whistle’; and should be viewed as a positive action of speaking up. </w:t>
      </w:r>
    </w:p>
    <w:p w:rsidR="00612B55" w:rsidRPr="00612B55" w:rsidRDefault="00612B55" w:rsidP="00612B55">
      <w:pPr>
        <w:ind w:hanging="11"/>
        <w:jc w:val="both"/>
        <w:rPr>
          <w:rFonts w:cs="Arial"/>
        </w:rPr>
      </w:pPr>
      <w:r>
        <w:rPr>
          <w:rFonts w:cs="Arial"/>
        </w:rPr>
        <w:t>This policy seeks to ensure any person suspect</w:t>
      </w:r>
      <w:r w:rsidR="00A16E00">
        <w:rPr>
          <w:rFonts w:cs="Arial"/>
        </w:rPr>
        <w:t>ing</w:t>
      </w:r>
      <w:r>
        <w:rPr>
          <w:rFonts w:cs="Arial"/>
        </w:rPr>
        <w:t xml:space="preserve"> malpractice knows how to raise concerns and what procedures are in place to deal with the concern. </w:t>
      </w:r>
    </w:p>
    <w:p w:rsidR="00B314E6" w:rsidRDefault="00B314E6" w:rsidP="009A69AD">
      <w:pPr>
        <w:pStyle w:val="ListParagraph"/>
        <w:numPr>
          <w:ilvl w:val="0"/>
          <w:numId w:val="5"/>
        </w:numPr>
        <w:jc w:val="both"/>
        <w:rPr>
          <w:rFonts w:cs="Arial"/>
          <w:b/>
        </w:rPr>
      </w:pPr>
      <w:r w:rsidRPr="009A69AD">
        <w:rPr>
          <w:rFonts w:cs="Arial"/>
          <w:b/>
        </w:rPr>
        <w:t>Introduction</w:t>
      </w:r>
    </w:p>
    <w:p w:rsidR="009A69AD" w:rsidRDefault="009A69AD" w:rsidP="009A69AD">
      <w:pPr>
        <w:spacing w:before="252"/>
        <w:jc w:val="both"/>
        <w:rPr>
          <w:rFonts w:cs="Arial"/>
        </w:rPr>
      </w:pPr>
      <w:r>
        <w:rPr>
          <w:rFonts w:cs="Arial"/>
        </w:rPr>
        <w:t>Statutory protection for employees who ‘blow the whistle’</w:t>
      </w:r>
      <w:r w:rsidR="0090256E">
        <w:rPr>
          <w:rFonts w:cs="Arial"/>
        </w:rPr>
        <w:t xml:space="preserve"> is within </w:t>
      </w:r>
      <w:r w:rsidRPr="009A69AD">
        <w:rPr>
          <w:rFonts w:cs="Arial"/>
        </w:rPr>
        <w:t>The Public Interest Disclosure Act 1998 which came into force in January 1999</w:t>
      </w:r>
      <w:r>
        <w:rPr>
          <w:rFonts w:cs="Arial"/>
        </w:rPr>
        <w:t xml:space="preserve">. This protects </w:t>
      </w:r>
      <w:r w:rsidRPr="009A69AD">
        <w:rPr>
          <w:rFonts w:cs="Arial"/>
        </w:rPr>
        <w:t xml:space="preserve">employees against dismissal or detriment for raising concerns about matters in the public interest. </w:t>
      </w:r>
      <w:r>
        <w:rPr>
          <w:rFonts w:cs="Arial"/>
        </w:rPr>
        <w:t>The concerns could be things such</w:t>
      </w:r>
      <w:r w:rsidR="00D4064C">
        <w:rPr>
          <w:rFonts w:cs="Arial"/>
        </w:rPr>
        <w:t xml:space="preserve"> as conduct or practice within</w:t>
      </w:r>
      <w:r>
        <w:rPr>
          <w:rFonts w:cs="Arial"/>
        </w:rPr>
        <w:t xml:space="preserve"> </w:t>
      </w:r>
      <w:r w:rsidR="00D4064C">
        <w:rPr>
          <w:rFonts w:cs="Arial"/>
        </w:rPr>
        <w:t>Elmwood School</w:t>
      </w:r>
      <w:r>
        <w:rPr>
          <w:rFonts w:cs="Arial"/>
        </w:rPr>
        <w:t xml:space="preserve"> which could be illegal, corrupt, improper or unsafe. </w:t>
      </w:r>
    </w:p>
    <w:p w:rsidR="00365702" w:rsidRDefault="00365702" w:rsidP="0090256E">
      <w:pPr>
        <w:spacing w:before="252"/>
        <w:jc w:val="both"/>
        <w:rPr>
          <w:rFonts w:cs="Arial"/>
        </w:rPr>
      </w:pPr>
      <w:r>
        <w:rPr>
          <w:rFonts w:cs="Arial"/>
        </w:rPr>
        <w:t xml:space="preserve">Any disclosures made will be monitored in line with the requirements of the Public Disclosure Act 1998, although any disclosures will remain confidential. </w:t>
      </w:r>
    </w:p>
    <w:p w:rsidR="00365702" w:rsidRDefault="00365702" w:rsidP="0090256E">
      <w:pPr>
        <w:spacing w:before="252"/>
        <w:jc w:val="both"/>
        <w:rPr>
          <w:rFonts w:cs="Arial"/>
        </w:rPr>
      </w:pPr>
      <w:r>
        <w:rPr>
          <w:rFonts w:cs="Arial"/>
        </w:rPr>
        <w:t xml:space="preserve">The </w:t>
      </w:r>
      <w:r w:rsidR="00D4064C">
        <w:rPr>
          <w:rFonts w:cs="Arial"/>
        </w:rPr>
        <w:t>Headteacher</w:t>
      </w:r>
      <w:r>
        <w:rPr>
          <w:rFonts w:cs="Arial"/>
        </w:rPr>
        <w:t xml:space="preserve"> will be the first person for you to contact wit</w:t>
      </w:r>
      <w:r w:rsidR="00D4064C">
        <w:rPr>
          <w:rFonts w:cs="Arial"/>
        </w:rPr>
        <w:t>h any whistleblowing queries. If</w:t>
      </w:r>
      <w:r>
        <w:rPr>
          <w:rFonts w:cs="Arial"/>
        </w:rPr>
        <w:t xml:space="preserve"> the disclosure is about the </w:t>
      </w:r>
      <w:r w:rsidR="00D4064C">
        <w:rPr>
          <w:rFonts w:cs="Arial"/>
        </w:rPr>
        <w:t>Headteacher</w:t>
      </w:r>
      <w:r>
        <w:rPr>
          <w:rFonts w:cs="Arial"/>
        </w:rPr>
        <w:t xml:space="preserve"> then the issues must be raised with the </w:t>
      </w:r>
      <w:r w:rsidR="00D4064C">
        <w:rPr>
          <w:rFonts w:cs="Arial"/>
        </w:rPr>
        <w:t>Chair of Governors</w:t>
      </w:r>
      <w:r>
        <w:rPr>
          <w:rFonts w:cs="Arial"/>
        </w:rPr>
        <w:t xml:space="preserve">. </w:t>
      </w:r>
    </w:p>
    <w:p w:rsidR="00365702" w:rsidRDefault="00B314E6" w:rsidP="00365702">
      <w:pPr>
        <w:spacing w:before="252"/>
        <w:jc w:val="both"/>
        <w:rPr>
          <w:rFonts w:cs="Arial"/>
          <w:b/>
        </w:rPr>
      </w:pPr>
      <w:r w:rsidRPr="00B314E6">
        <w:rPr>
          <w:rFonts w:cs="Arial"/>
          <w:b/>
          <w:spacing w:val="-4"/>
        </w:rPr>
        <w:t>2.0</w:t>
      </w:r>
      <w:r w:rsidRPr="00B314E6">
        <w:rPr>
          <w:rFonts w:cs="Arial"/>
          <w:b/>
          <w:spacing w:val="-4"/>
        </w:rPr>
        <w:tab/>
      </w:r>
      <w:r w:rsidR="00365702">
        <w:rPr>
          <w:rFonts w:cs="Arial"/>
          <w:b/>
        </w:rPr>
        <w:t>Legislative Framework</w:t>
      </w:r>
    </w:p>
    <w:p w:rsidR="00365702" w:rsidRDefault="00365702" w:rsidP="00365702">
      <w:pPr>
        <w:spacing w:before="252"/>
        <w:jc w:val="both"/>
        <w:rPr>
          <w:rFonts w:cs="Arial"/>
        </w:rPr>
      </w:pPr>
      <w:r>
        <w:rPr>
          <w:rFonts w:cs="Arial"/>
        </w:rPr>
        <w:t>This policy is written in line with due regard to:</w:t>
      </w:r>
    </w:p>
    <w:p w:rsidR="00365702" w:rsidRDefault="00365702" w:rsidP="00365702">
      <w:pPr>
        <w:pStyle w:val="ListParagraph"/>
        <w:numPr>
          <w:ilvl w:val="0"/>
          <w:numId w:val="4"/>
        </w:numPr>
        <w:spacing w:before="252"/>
        <w:jc w:val="both"/>
        <w:rPr>
          <w:rFonts w:cs="Arial"/>
        </w:rPr>
      </w:pPr>
      <w:r>
        <w:rPr>
          <w:rFonts w:cs="Arial"/>
        </w:rPr>
        <w:t>T</w:t>
      </w:r>
      <w:r w:rsidRPr="00A16E00">
        <w:rPr>
          <w:rFonts w:cs="Arial"/>
        </w:rPr>
        <w:t>he Public Interest Disclosure</w:t>
      </w:r>
      <w:r>
        <w:rPr>
          <w:rFonts w:cs="Arial"/>
        </w:rPr>
        <w:t xml:space="preserve"> Act 1998</w:t>
      </w:r>
    </w:p>
    <w:p w:rsidR="00365702" w:rsidRPr="009A69AD" w:rsidRDefault="00365702" w:rsidP="00365702">
      <w:pPr>
        <w:pStyle w:val="ListParagraph"/>
        <w:numPr>
          <w:ilvl w:val="0"/>
          <w:numId w:val="4"/>
        </w:numPr>
        <w:spacing w:before="252"/>
        <w:jc w:val="both"/>
        <w:rPr>
          <w:rFonts w:cs="Arial"/>
          <w:b/>
        </w:rPr>
      </w:pPr>
      <w:r w:rsidRPr="00A16E00">
        <w:rPr>
          <w:rFonts w:cs="Arial"/>
        </w:rPr>
        <w:t xml:space="preserve">The Public Concern at Work Guidelines 1997 </w:t>
      </w:r>
    </w:p>
    <w:p w:rsidR="00A16E00" w:rsidRDefault="004A6121" w:rsidP="00365702">
      <w:pPr>
        <w:spacing w:before="252"/>
        <w:jc w:val="both"/>
        <w:rPr>
          <w:rFonts w:cs="Arial"/>
          <w:b/>
        </w:rPr>
      </w:pPr>
      <w:r w:rsidRPr="004A6121">
        <w:rPr>
          <w:rFonts w:cs="Arial"/>
          <w:b/>
        </w:rPr>
        <w:t xml:space="preserve">3.0 </w:t>
      </w:r>
      <w:r w:rsidRPr="004A6121">
        <w:rPr>
          <w:rFonts w:cs="Arial"/>
          <w:b/>
        </w:rPr>
        <w:tab/>
      </w:r>
      <w:r w:rsidR="00A16E00" w:rsidRPr="00A16E00">
        <w:rPr>
          <w:rFonts w:cs="Arial"/>
        </w:rPr>
        <w:t xml:space="preserve"> </w:t>
      </w:r>
      <w:r w:rsidR="0048384A">
        <w:rPr>
          <w:rFonts w:cs="Arial"/>
          <w:b/>
        </w:rPr>
        <w:t>Policy</w:t>
      </w:r>
    </w:p>
    <w:p w:rsidR="0048384A" w:rsidRDefault="00D4064C" w:rsidP="00365702">
      <w:pPr>
        <w:spacing w:before="252"/>
        <w:jc w:val="both"/>
        <w:rPr>
          <w:rFonts w:cs="Arial"/>
        </w:rPr>
      </w:pPr>
      <w:r>
        <w:rPr>
          <w:rFonts w:cs="Arial"/>
        </w:rPr>
        <w:t>Elmwood School</w:t>
      </w:r>
      <w:r w:rsidR="0048384A">
        <w:rPr>
          <w:rFonts w:cs="Arial"/>
        </w:rPr>
        <w:t xml:space="preserve"> is dedicated to ensure that standards are high and all legislative requirements are met. Any concerns relating to malpractice will be taken seriously. </w:t>
      </w:r>
    </w:p>
    <w:p w:rsidR="00365702" w:rsidRDefault="00365702" w:rsidP="00365702">
      <w:pPr>
        <w:spacing w:before="252"/>
        <w:jc w:val="both"/>
        <w:rPr>
          <w:rFonts w:cs="Arial"/>
        </w:rPr>
      </w:pPr>
      <w:r w:rsidRPr="00365702">
        <w:rPr>
          <w:rFonts w:cs="Arial"/>
        </w:rPr>
        <w:t>The policy will</w:t>
      </w:r>
      <w:r>
        <w:rPr>
          <w:rFonts w:cs="Arial"/>
        </w:rPr>
        <w:t>:</w:t>
      </w:r>
    </w:p>
    <w:p w:rsidR="00365702" w:rsidRDefault="00365702" w:rsidP="00365702">
      <w:pPr>
        <w:pStyle w:val="ListParagraph"/>
        <w:numPr>
          <w:ilvl w:val="0"/>
          <w:numId w:val="6"/>
        </w:numPr>
        <w:spacing w:before="252"/>
        <w:jc w:val="both"/>
        <w:rPr>
          <w:rFonts w:cs="Arial"/>
        </w:rPr>
      </w:pPr>
      <w:r>
        <w:rPr>
          <w:rFonts w:cs="Arial"/>
        </w:rPr>
        <w:t>Give staff the confidence to raise concerns about issues of concern and malpractice</w:t>
      </w:r>
    </w:p>
    <w:p w:rsidR="00365702" w:rsidRDefault="00365702" w:rsidP="00365702">
      <w:pPr>
        <w:pStyle w:val="ListParagraph"/>
        <w:numPr>
          <w:ilvl w:val="0"/>
          <w:numId w:val="6"/>
        </w:numPr>
        <w:spacing w:before="252"/>
        <w:jc w:val="both"/>
        <w:rPr>
          <w:rFonts w:cs="Arial"/>
        </w:rPr>
      </w:pPr>
      <w:r>
        <w:rPr>
          <w:rFonts w:cs="Arial"/>
        </w:rPr>
        <w:t>Provide staff with the correct way to raise the concerns</w:t>
      </w:r>
    </w:p>
    <w:p w:rsidR="00365702" w:rsidRDefault="00365702" w:rsidP="00365702">
      <w:pPr>
        <w:pStyle w:val="ListParagraph"/>
        <w:numPr>
          <w:ilvl w:val="0"/>
          <w:numId w:val="6"/>
        </w:numPr>
        <w:spacing w:before="252"/>
        <w:jc w:val="both"/>
        <w:rPr>
          <w:rFonts w:cs="Arial"/>
        </w:rPr>
      </w:pPr>
      <w:r>
        <w:rPr>
          <w:rFonts w:cs="Arial"/>
        </w:rPr>
        <w:t xml:space="preserve">Make sure that staff receive a response and feedback to the concerns they have raised </w:t>
      </w:r>
    </w:p>
    <w:p w:rsidR="00365702" w:rsidRDefault="00365702" w:rsidP="00365702">
      <w:pPr>
        <w:pStyle w:val="ListParagraph"/>
        <w:numPr>
          <w:ilvl w:val="0"/>
          <w:numId w:val="6"/>
        </w:numPr>
        <w:spacing w:before="252"/>
        <w:jc w:val="both"/>
        <w:rPr>
          <w:rFonts w:cs="Arial"/>
        </w:rPr>
      </w:pPr>
      <w:r>
        <w:rPr>
          <w:rFonts w:cs="Arial"/>
        </w:rPr>
        <w:t>Assure staff that they are protected from any potential victimisation for making a whistleblowing disclosure in good faith</w:t>
      </w:r>
    </w:p>
    <w:p w:rsidR="00467B13" w:rsidRPr="00467B13" w:rsidRDefault="00D4064C" w:rsidP="00467B13">
      <w:pPr>
        <w:spacing w:before="252"/>
        <w:jc w:val="both"/>
        <w:rPr>
          <w:rFonts w:cs="Arial"/>
        </w:rPr>
      </w:pPr>
      <w:r>
        <w:rPr>
          <w:rFonts w:cs="Arial"/>
        </w:rPr>
        <w:t>Elmwood School</w:t>
      </w:r>
      <w:r w:rsidR="00467B13">
        <w:rPr>
          <w:rFonts w:cs="Arial"/>
        </w:rPr>
        <w:t xml:space="preserve"> should ensure that this policy is brought to the attention and made available for all employees.</w:t>
      </w:r>
    </w:p>
    <w:p w:rsidR="00526E12" w:rsidRPr="00526E12" w:rsidRDefault="00526E12" w:rsidP="00526E12">
      <w:pPr>
        <w:spacing w:before="252"/>
        <w:jc w:val="both"/>
        <w:rPr>
          <w:rFonts w:cs="Arial"/>
          <w:b/>
        </w:rPr>
      </w:pPr>
      <w:r w:rsidRPr="00526E12">
        <w:rPr>
          <w:rFonts w:cs="Arial"/>
          <w:b/>
        </w:rPr>
        <w:lastRenderedPageBreak/>
        <w:t>4.0</w:t>
      </w:r>
      <w:r w:rsidRPr="00526E12">
        <w:rPr>
          <w:rFonts w:cs="Arial"/>
          <w:b/>
        </w:rPr>
        <w:tab/>
        <w:t xml:space="preserve">Assurances </w:t>
      </w:r>
    </w:p>
    <w:p w:rsidR="00526E12" w:rsidRPr="00526E12" w:rsidRDefault="00D4064C" w:rsidP="00526E12">
      <w:pPr>
        <w:jc w:val="both"/>
        <w:rPr>
          <w:rFonts w:cs="Arial"/>
        </w:rPr>
      </w:pPr>
      <w:r>
        <w:rPr>
          <w:rFonts w:cs="Arial"/>
        </w:rPr>
        <w:t>Elmwood School</w:t>
      </w:r>
      <w:r w:rsidR="00526E12">
        <w:rPr>
          <w:rFonts w:cs="Arial"/>
        </w:rPr>
        <w:t xml:space="preserve"> assures employees that:</w:t>
      </w:r>
    </w:p>
    <w:p w:rsidR="00526E12" w:rsidRPr="00526E12" w:rsidRDefault="00526E12" w:rsidP="00526E1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526E12">
        <w:rPr>
          <w:rFonts w:cs="Arial"/>
        </w:rPr>
        <w:t>Concerns raised under the procedure will be treated seriously and sensitively</w:t>
      </w:r>
    </w:p>
    <w:p w:rsidR="00526E12" w:rsidRPr="00526E12" w:rsidRDefault="00526E12" w:rsidP="00526E1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526E12">
        <w:rPr>
          <w:rFonts w:cs="Arial"/>
        </w:rPr>
        <w:t>Immediate steps will be taken to remedy the situation, where possible</w:t>
      </w:r>
    </w:p>
    <w:p w:rsidR="00526E12" w:rsidRPr="00526E12" w:rsidRDefault="00526E12" w:rsidP="00526E1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526E12">
        <w:rPr>
          <w:rFonts w:cs="Arial"/>
        </w:rPr>
        <w:t>Keep your identity confidential where possible</w:t>
      </w:r>
    </w:p>
    <w:p w:rsidR="00526E12" w:rsidRPr="00526E12" w:rsidRDefault="00526E12" w:rsidP="00526E1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526E12">
        <w:rPr>
          <w:rFonts w:cs="Arial"/>
        </w:rPr>
        <w:t>No formal disciplinary action will be taken against an employee on the grounds of making a disclosure under this policy</w:t>
      </w:r>
    </w:p>
    <w:p w:rsidR="00526E12" w:rsidRPr="00526E12" w:rsidRDefault="00526E12" w:rsidP="00526E1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526E12">
        <w:rPr>
          <w:rFonts w:cs="Arial"/>
        </w:rPr>
        <w:t xml:space="preserve">Disciplinary action can be instigated in cases where the concern raised has been malicious or vexatious. </w:t>
      </w:r>
    </w:p>
    <w:p w:rsidR="00FB606B" w:rsidRDefault="00FB606B" w:rsidP="00FB606B">
      <w:pPr>
        <w:spacing w:before="252"/>
        <w:jc w:val="both"/>
        <w:rPr>
          <w:rFonts w:cs="Arial"/>
        </w:rPr>
      </w:pPr>
      <w:r>
        <w:rPr>
          <w:rFonts w:cs="Arial"/>
        </w:rPr>
        <w:t xml:space="preserve">If an employee makes a disclosure in good faith and it is unfounded then the matter is closed and no further action is required. </w:t>
      </w:r>
    </w:p>
    <w:p w:rsidR="004A6121" w:rsidRDefault="00973129" w:rsidP="00A16E00">
      <w:pPr>
        <w:spacing w:before="252"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A16E00" w:rsidRPr="00A16E00">
        <w:rPr>
          <w:rFonts w:cs="Arial"/>
          <w:b/>
        </w:rPr>
        <w:t>.0</w:t>
      </w:r>
      <w:r w:rsidR="00A16E00" w:rsidRPr="00A16E00">
        <w:rPr>
          <w:rFonts w:cs="Arial"/>
          <w:b/>
        </w:rPr>
        <w:tab/>
      </w:r>
      <w:r w:rsidR="00FB606B">
        <w:rPr>
          <w:rFonts w:cs="Arial"/>
          <w:b/>
        </w:rPr>
        <w:t>What is a whistleblower?</w:t>
      </w:r>
    </w:p>
    <w:p w:rsidR="00FB606B" w:rsidRDefault="003525A7" w:rsidP="00A16E00">
      <w:pPr>
        <w:spacing w:before="252"/>
        <w:jc w:val="both"/>
        <w:rPr>
          <w:rFonts w:cs="Arial"/>
        </w:rPr>
      </w:pPr>
      <w:r>
        <w:rPr>
          <w:rFonts w:cs="Arial"/>
        </w:rPr>
        <w:t xml:space="preserve">A whistleblower is an employee who reports certain types of wrongdoing. The wrongdoing disclosure must be in the public interest, meaning it must affect others e.g. general public </w:t>
      </w:r>
    </w:p>
    <w:p w:rsidR="003525A7" w:rsidRDefault="003525A7" w:rsidP="00A16E00">
      <w:pPr>
        <w:spacing w:before="252"/>
        <w:jc w:val="both"/>
        <w:rPr>
          <w:rFonts w:cs="Arial"/>
        </w:rPr>
      </w:pPr>
      <w:r>
        <w:rPr>
          <w:rFonts w:cs="Arial"/>
        </w:rPr>
        <w:t>Whistleblowers are protected by law, and shouldn’t be treated unfairly because they ‘blew the whistle’</w:t>
      </w:r>
    </w:p>
    <w:p w:rsidR="0048384A" w:rsidRPr="0048384A" w:rsidRDefault="00973129" w:rsidP="00A16E00">
      <w:pPr>
        <w:spacing w:before="252"/>
        <w:jc w:val="both"/>
        <w:rPr>
          <w:rFonts w:cs="Arial"/>
          <w:b/>
        </w:rPr>
      </w:pPr>
      <w:r>
        <w:rPr>
          <w:rFonts w:cs="Arial"/>
          <w:b/>
        </w:rPr>
        <w:t>6</w:t>
      </w:r>
      <w:r w:rsidR="0048384A" w:rsidRPr="0048384A">
        <w:rPr>
          <w:rFonts w:cs="Arial"/>
          <w:b/>
        </w:rPr>
        <w:t>.0</w:t>
      </w:r>
      <w:r w:rsidR="0048384A" w:rsidRPr="0048384A">
        <w:rPr>
          <w:rFonts w:cs="Arial"/>
          <w:b/>
        </w:rPr>
        <w:tab/>
        <w:t xml:space="preserve">Applicability of the policy </w:t>
      </w:r>
    </w:p>
    <w:p w:rsidR="00526E12" w:rsidRDefault="00526E12" w:rsidP="00526E12">
      <w:pPr>
        <w:spacing w:before="252"/>
        <w:jc w:val="both"/>
        <w:rPr>
          <w:rFonts w:cs="Arial"/>
        </w:rPr>
      </w:pPr>
      <w:r>
        <w:rPr>
          <w:rFonts w:cs="Arial"/>
        </w:rPr>
        <w:t xml:space="preserve">The policy applies to all </w:t>
      </w:r>
      <w:r w:rsidR="00D4064C">
        <w:rPr>
          <w:rFonts w:cs="Arial"/>
        </w:rPr>
        <w:t>Elmwood School</w:t>
      </w:r>
      <w:r>
        <w:rPr>
          <w:rFonts w:cs="Arial"/>
        </w:rPr>
        <w:t xml:space="preserve"> staff including:</w:t>
      </w:r>
    </w:p>
    <w:p w:rsidR="0082506C" w:rsidRDefault="0082506C" w:rsidP="00526E12">
      <w:pPr>
        <w:pStyle w:val="ListParagraph"/>
        <w:numPr>
          <w:ilvl w:val="0"/>
          <w:numId w:val="9"/>
        </w:numPr>
        <w:spacing w:before="252"/>
        <w:jc w:val="both"/>
        <w:rPr>
          <w:rFonts w:cs="Arial"/>
        </w:rPr>
      </w:pPr>
      <w:r w:rsidRPr="00526E12">
        <w:rPr>
          <w:rFonts w:cs="Arial"/>
        </w:rPr>
        <w:t xml:space="preserve">Employees of </w:t>
      </w:r>
      <w:r w:rsidR="00D4064C">
        <w:rPr>
          <w:rFonts w:cs="Arial"/>
        </w:rPr>
        <w:t>Elmwood School</w:t>
      </w:r>
      <w:r w:rsidRPr="00526E12">
        <w:rPr>
          <w:rFonts w:cs="Arial"/>
        </w:rPr>
        <w:t xml:space="preserve"> </w:t>
      </w:r>
    </w:p>
    <w:p w:rsidR="00526E12" w:rsidRPr="00526E12" w:rsidRDefault="00526E12" w:rsidP="00526E12">
      <w:pPr>
        <w:pStyle w:val="ListParagraph"/>
        <w:numPr>
          <w:ilvl w:val="0"/>
          <w:numId w:val="9"/>
        </w:numPr>
        <w:spacing w:before="252"/>
        <w:jc w:val="both"/>
        <w:rPr>
          <w:rFonts w:cs="Arial"/>
        </w:rPr>
      </w:pPr>
      <w:r>
        <w:rPr>
          <w:rFonts w:cs="Arial"/>
        </w:rPr>
        <w:t xml:space="preserve">Casual staff </w:t>
      </w:r>
    </w:p>
    <w:p w:rsidR="0082506C" w:rsidRDefault="0082506C" w:rsidP="0082506C">
      <w:pPr>
        <w:pStyle w:val="ListParagraph"/>
        <w:numPr>
          <w:ilvl w:val="0"/>
          <w:numId w:val="9"/>
        </w:numPr>
        <w:spacing w:before="252"/>
        <w:jc w:val="both"/>
        <w:rPr>
          <w:rFonts w:cs="Arial"/>
        </w:rPr>
      </w:pPr>
      <w:r>
        <w:rPr>
          <w:rFonts w:cs="Arial"/>
        </w:rPr>
        <w:t xml:space="preserve">Employee of the contractors working for </w:t>
      </w:r>
      <w:r w:rsidR="00D4064C">
        <w:rPr>
          <w:rFonts w:cs="Arial"/>
        </w:rPr>
        <w:t>Elmwood School</w:t>
      </w:r>
      <w:r>
        <w:rPr>
          <w:rFonts w:cs="Arial"/>
        </w:rPr>
        <w:t xml:space="preserve"> i.e. agency staff</w:t>
      </w:r>
    </w:p>
    <w:p w:rsidR="0082506C" w:rsidRDefault="0082506C" w:rsidP="0082506C">
      <w:pPr>
        <w:pStyle w:val="ListParagraph"/>
        <w:numPr>
          <w:ilvl w:val="0"/>
          <w:numId w:val="9"/>
        </w:numPr>
        <w:spacing w:before="252"/>
        <w:jc w:val="both"/>
        <w:rPr>
          <w:rFonts w:cs="Arial"/>
        </w:rPr>
      </w:pPr>
      <w:r>
        <w:rPr>
          <w:rFonts w:cs="Arial"/>
        </w:rPr>
        <w:t xml:space="preserve">Employees of suppliers </w:t>
      </w:r>
    </w:p>
    <w:p w:rsidR="0082506C" w:rsidRDefault="0082506C" w:rsidP="0082506C">
      <w:pPr>
        <w:pStyle w:val="ListParagraph"/>
        <w:numPr>
          <w:ilvl w:val="0"/>
          <w:numId w:val="9"/>
        </w:numPr>
        <w:spacing w:before="252"/>
        <w:jc w:val="both"/>
        <w:rPr>
          <w:rFonts w:cs="Arial"/>
        </w:rPr>
      </w:pPr>
      <w:r>
        <w:rPr>
          <w:rFonts w:cs="Arial"/>
        </w:rPr>
        <w:t>Voluntary workers working with the school</w:t>
      </w:r>
      <w:r w:rsidR="00526E12">
        <w:rPr>
          <w:rFonts w:cs="Arial"/>
        </w:rPr>
        <w:t>, including those on work experience</w:t>
      </w:r>
    </w:p>
    <w:p w:rsidR="0082506C" w:rsidRPr="0082506C" w:rsidRDefault="0082506C" w:rsidP="0082506C">
      <w:pPr>
        <w:pStyle w:val="ListParagraph"/>
        <w:numPr>
          <w:ilvl w:val="0"/>
          <w:numId w:val="9"/>
        </w:numPr>
        <w:spacing w:before="252"/>
        <w:jc w:val="both"/>
        <w:rPr>
          <w:rFonts w:cs="Arial"/>
        </w:rPr>
      </w:pPr>
      <w:r>
        <w:rPr>
          <w:rFonts w:cs="Arial"/>
        </w:rPr>
        <w:t>A trainee, such as a student teacher</w:t>
      </w:r>
    </w:p>
    <w:p w:rsidR="003525A7" w:rsidRPr="00FB606B" w:rsidRDefault="003525A7" w:rsidP="00A16E00">
      <w:pPr>
        <w:spacing w:before="252"/>
        <w:jc w:val="both"/>
        <w:rPr>
          <w:rFonts w:cs="Arial"/>
        </w:rPr>
      </w:pPr>
      <w:r>
        <w:rPr>
          <w:rFonts w:cs="Arial"/>
        </w:rPr>
        <w:t xml:space="preserve">The concern can be raised at any time about an incident that has happened in the past, happening now, or you believe may happen in the future. </w:t>
      </w:r>
    </w:p>
    <w:p w:rsidR="00751581" w:rsidRDefault="00973129" w:rsidP="00E9721A">
      <w:pPr>
        <w:jc w:val="both"/>
        <w:rPr>
          <w:rFonts w:cs="Arial"/>
          <w:b/>
          <w:spacing w:val="-4"/>
        </w:rPr>
      </w:pPr>
      <w:r>
        <w:rPr>
          <w:rFonts w:cs="Arial"/>
          <w:b/>
          <w:spacing w:val="-4"/>
        </w:rPr>
        <w:t>7</w:t>
      </w:r>
      <w:r w:rsidR="004A6121" w:rsidRPr="004A6121">
        <w:rPr>
          <w:rFonts w:cs="Arial"/>
          <w:b/>
          <w:spacing w:val="-4"/>
        </w:rPr>
        <w:t>.0</w:t>
      </w:r>
      <w:r w:rsidR="004A6121" w:rsidRPr="004A6121">
        <w:rPr>
          <w:rFonts w:cs="Arial"/>
          <w:b/>
          <w:spacing w:val="-4"/>
        </w:rPr>
        <w:tab/>
        <w:t xml:space="preserve"> </w:t>
      </w:r>
      <w:r w:rsidR="003525A7">
        <w:rPr>
          <w:rFonts w:cs="Arial"/>
          <w:b/>
          <w:spacing w:val="-4"/>
        </w:rPr>
        <w:t>Types of concerns that could count as</w:t>
      </w:r>
      <w:r w:rsidR="00467B13">
        <w:rPr>
          <w:rFonts w:cs="Arial"/>
          <w:b/>
          <w:spacing w:val="-4"/>
        </w:rPr>
        <w:t xml:space="preserve"> a ‘protected disclosure’ </w:t>
      </w:r>
      <w:r w:rsidR="003525A7">
        <w:rPr>
          <w:rFonts w:cs="Arial"/>
          <w:b/>
          <w:spacing w:val="-4"/>
        </w:rPr>
        <w:t>whistleblowing</w:t>
      </w:r>
    </w:p>
    <w:p w:rsidR="00A771E4" w:rsidRPr="00A771E4" w:rsidRDefault="00A771E4" w:rsidP="00E9721A">
      <w:pPr>
        <w:jc w:val="both"/>
        <w:rPr>
          <w:rFonts w:cs="Arial"/>
          <w:spacing w:val="-4"/>
        </w:rPr>
      </w:pPr>
      <w:r>
        <w:rPr>
          <w:rFonts w:cs="Arial"/>
          <w:spacing w:val="-4"/>
        </w:rPr>
        <w:t>The law allows employees to raise what it defines as a ‘protected disclosure’ which the employee believed to be in the public interest. In order for it to be a ‘protected disclosure’ it must relate to a specific subject matter. Examples of this are detailed below:</w:t>
      </w:r>
    </w:p>
    <w:p w:rsidR="003525A7" w:rsidRDefault="003525A7" w:rsidP="003525A7">
      <w:pPr>
        <w:pStyle w:val="ListParagraph"/>
        <w:numPr>
          <w:ilvl w:val="0"/>
          <w:numId w:val="8"/>
        </w:numPr>
        <w:jc w:val="both"/>
        <w:rPr>
          <w:rFonts w:cs="Arial"/>
          <w:spacing w:val="-4"/>
        </w:rPr>
      </w:pPr>
      <w:r>
        <w:rPr>
          <w:rFonts w:cs="Arial"/>
          <w:spacing w:val="-4"/>
        </w:rPr>
        <w:t>A criminal offence, such as Fraud</w:t>
      </w:r>
    </w:p>
    <w:p w:rsidR="003525A7" w:rsidRDefault="003525A7" w:rsidP="003525A7">
      <w:pPr>
        <w:pStyle w:val="ListParagraph"/>
        <w:numPr>
          <w:ilvl w:val="0"/>
          <w:numId w:val="8"/>
        </w:numPr>
        <w:jc w:val="both"/>
        <w:rPr>
          <w:rFonts w:cs="Arial"/>
          <w:spacing w:val="-4"/>
        </w:rPr>
      </w:pPr>
      <w:r>
        <w:rPr>
          <w:rFonts w:cs="Arial"/>
          <w:spacing w:val="-4"/>
        </w:rPr>
        <w:t>Health and Safety breaches</w:t>
      </w:r>
    </w:p>
    <w:p w:rsidR="003525A7" w:rsidRDefault="003525A7" w:rsidP="003525A7">
      <w:pPr>
        <w:pStyle w:val="ListParagraph"/>
        <w:numPr>
          <w:ilvl w:val="0"/>
          <w:numId w:val="8"/>
        </w:numPr>
        <w:jc w:val="both"/>
        <w:rPr>
          <w:rFonts w:cs="Arial"/>
          <w:spacing w:val="-4"/>
        </w:rPr>
      </w:pPr>
      <w:r>
        <w:rPr>
          <w:rFonts w:cs="Arial"/>
          <w:spacing w:val="-4"/>
        </w:rPr>
        <w:t>Risk or actual damage to the environment</w:t>
      </w:r>
    </w:p>
    <w:p w:rsidR="003525A7" w:rsidRDefault="003525A7" w:rsidP="003525A7">
      <w:pPr>
        <w:pStyle w:val="ListParagraph"/>
        <w:numPr>
          <w:ilvl w:val="0"/>
          <w:numId w:val="8"/>
        </w:numPr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A miscarriage of justice </w:t>
      </w:r>
    </w:p>
    <w:p w:rsidR="003525A7" w:rsidRDefault="0082506C" w:rsidP="003525A7">
      <w:pPr>
        <w:pStyle w:val="ListParagraph"/>
        <w:numPr>
          <w:ilvl w:val="0"/>
          <w:numId w:val="8"/>
        </w:numPr>
        <w:jc w:val="both"/>
        <w:rPr>
          <w:rFonts w:cs="Arial"/>
          <w:spacing w:val="-4"/>
        </w:rPr>
      </w:pPr>
      <w:r>
        <w:rPr>
          <w:rFonts w:cs="Arial"/>
          <w:spacing w:val="-4"/>
        </w:rPr>
        <w:t>Company is breaking the law</w:t>
      </w:r>
    </w:p>
    <w:p w:rsidR="0082506C" w:rsidRPr="003525A7" w:rsidRDefault="0082506C" w:rsidP="003525A7">
      <w:pPr>
        <w:pStyle w:val="ListParagraph"/>
        <w:numPr>
          <w:ilvl w:val="0"/>
          <w:numId w:val="8"/>
        </w:numPr>
        <w:jc w:val="both"/>
        <w:rPr>
          <w:rFonts w:cs="Arial"/>
          <w:spacing w:val="-4"/>
        </w:rPr>
      </w:pPr>
      <w:r>
        <w:rPr>
          <w:rFonts w:cs="Arial"/>
          <w:spacing w:val="-4"/>
        </w:rPr>
        <w:t>You believe someone is covering up wrongdoing</w:t>
      </w:r>
    </w:p>
    <w:p w:rsidR="004A6121" w:rsidRDefault="00973129" w:rsidP="00E9721A">
      <w:pPr>
        <w:jc w:val="both"/>
        <w:rPr>
          <w:rFonts w:cs="Arial"/>
          <w:b/>
        </w:rPr>
      </w:pPr>
      <w:r>
        <w:rPr>
          <w:rFonts w:cs="Arial"/>
          <w:b/>
        </w:rPr>
        <w:t>8</w:t>
      </w:r>
      <w:r w:rsidR="007B5A9F">
        <w:rPr>
          <w:rFonts w:cs="Arial"/>
          <w:b/>
        </w:rPr>
        <w:t>.0</w:t>
      </w:r>
      <w:r w:rsidR="007B5A9F">
        <w:rPr>
          <w:rFonts w:cs="Arial"/>
          <w:b/>
        </w:rPr>
        <w:tab/>
      </w:r>
      <w:r w:rsidR="004A6121" w:rsidRPr="004A6121">
        <w:rPr>
          <w:rFonts w:cs="Arial"/>
          <w:b/>
        </w:rPr>
        <w:t xml:space="preserve"> </w:t>
      </w:r>
      <w:r w:rsidR="00036B17">
        <w:rPr>
          <w:rFonts w:cs="Arial"/>
          <w:b/>
        </w:rPr>
        <w:t xml:space="preserve">Procedure </w:t>
      </w:r>
    </w:p>
    <w:p w:rsidR="001F6BCC" w:rsidRDefault="001F6BCC" w:rsidP="00E9721A">
      <w:pPr>
        <w:jc w:val="both"/>
        <w:rPr>
          <w:rFonts w:cs="Arial"/>
        </w:rPr>
      </w:pPr>
      <w:r>
        <w:rPr>
          <w:rFonts w:cs="Arial"/>
        </w:rPr>
        <w:lastRenderedPageBreak/>
        <w:t>An individual may wish to, in the first instance, discuss their concern informally and in confidence.</w:t>
      </w:r>
    </w:p>
    <w:p w:rsidR="00036B17" w:rsidRDefault="001F6BCC" w:rsidP="00E9721A">
      <w:pPr>
        <w:jc w:val="both"/>
        <w:rPr>
          <w:rFonts w:cs="Arial"/>
        </w:rPr>
      </w:pPr>
      <w:r>
        <w:rPr>
          <w:rFonts w:cs="Arial"/>
        </w:rPr>
        <w:t>If the individual decides to pursue the issue formally they will have to put their concern in</w:t>
      </w:r>
      <w:r w:rsidR="00BD6BF6">
        <w:rPr>
          <w:rFonts w:cs="Arial"/>
        </w:rPr>
        <w:t xml:space="preserve"> writing to the </w:t>
      </w:r>
      <w:r w:rsidR="00D4064C">
        <w:rPr>
          <w:rFonts w:cs="Arial"/>
        </w:rPr>
        <w:t>Headteacher</w:t>
      </w:r>
      <w:r w:rsidR="00BD6BF6">
        <w:rPr>
          <w:rFonts w:cs="Arial"/>
        </w:rPr>
        <w:t xml:space="preserve">. This will include a detailed account of the concern, with dates and places. Individuals are encouraged to make themselves known as this makes it easier. Sometimes this is easier done through a union representative. Otherwise an anonymous concern becomes difficult to investigate. </w:t>
      </w:r>
    </w:p>
    <w:p w:rsidR="001E7B85" w:rsidRDefault="00BD6BF6" w:rsidP="00E9721A">
      <w:pPr>
        <w:jc w:val="both"/>
        <w:rPr>
          <w:rFonts w:cs="Arial"/>
        </w:rPr>
      </w:pPr>
      <w:r>
        <w:rPr>
          <w:rFonts w:cs="Arial"/>
        </w:rPr>
        <w:t>There is a confidential helpline for individuals who are unsure or who need to seek a</w:t>
      </w:r>
      <w:r w:rsidR="001E7B85">
        <w:rPr>
          <w:rFonts w:cs="Arial"/>
        </w:rPr>
        <w:t>dvice at any time. Public Concern at Work 020 7404 6609</w:t>
      </w:r>
      <w:r w:rsidR="00A771E4">
        <w:rPr>
          <w:rFonts w:cs="Arial"/>
        </w:rPr>
        <w:t xml:space="preserve"> or </w:t>
      </w:r>
      <w:hyperlink r:id="rId10" w:history="1">
        <w:r w:rsidR="00A771E4" w:rsidRPr="008C3BA3">
          <w:rPr>
            <w:rStyle w:val="Hyperlink"/>
            <w:rFonts w:cs="Arial"/>
          </w:rPr>
          <w:t>helpline@pcaw.co.uk</w:t>
        </w:r>
      </w:hyperlink>
      <w:r w:rsidR="00A771E4">
        <w:rPr>
          <w:rFonts w:cs="Arial"/>
        </w:rPr>
        <w:t xml:space="preserve">. </w:t>
      </w:r>
      <w:r w:rsidR="001E7B85">
        <w:rPr>
          <w:rFonts w:cs="Arial"/>
        </w:rPr>
        <w:t xml:space="preserve">They are a registered charity who advise on malpractice in the workplace. </w:t>
      </w:r>
    </w:p>
    <w:p w:rsidR="001E7B85" w:rsidRDefault="00973129" w:rsidP="00E9721A">
      <w:pPr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1E7B85" w:rsidRPr="001E7B85">
        <w:rPr>
          <w:rFonts w:cs="Arial"/>
          <w:b/>
        </w:rPr>
        <w:t>.0</w:t>
      </w:r>
      <w:r w:rsidR="001E7B85" w:rsidRPr="001E7B85">
        <w:rPr>
          <w:rFonts w:cs="Arial"/>
          <w:b/>
        </w:rPr>
        <w:tab/>
        <w:t>What happens next?</w:t>
      </w:r>
    </w:p>
    <w:p w:rsidR="008D0B33" w:rsidRDefault="001E7B85" w:rsidP="00E9721A">
      <w:pPr>
        <w:jc w:val="both"/>
        <w:rPr>
          <w:rFonts w:cs="Arial"/>
        </w:rPr>
      </w:pPr>
      <w:r>
        <w:rPr>
          <w:rFonts w:cs="Arial"/>
        </w:rPr>
        <w:t xml:space="preserve">Once </w:t>
      </w:r>
      <w:r w:rsidR="00D4064C">
        <w:rPr>
          <w:rFonts w:cs="Arial"/>
        </w:rPr>
        <w:t>Elmwood School</w:t>
      </w:r>
      <w:r>
        <w:rPr>
          <w:rFonts w:cs="Arial"/>
        </w:rPr>
        <w:t xml:space="preserve"> has been notified on a concern </w:t>
      </w:r>
      <w:r w:rsidR="008D0B33">
        <w:rPr>
          <w:rFonts w:cs="Arial"/>
        </w:rPr>
        <w:t xml:space="preserve">it is then </w:t>
      </w:r>
      <w:r w:rsidR="00D4064C">
        <w:rPr>
          <w:rFonts w:cs="Arial"/>
        </w:rPr>
        <w:t>Elmwood School</w:t>
      </w:r>
      <w:r w:rsidR="008D0B33">
        <w:rPr>
          <w:rFonts w:cs="Arial"/>
        </w:rPr>
        <w:t>’s responsibility to investigate the matter further.</w:t>
      </w:r>
    </w:p>
    <w:p w:rsidR="001E7B85" w:rsidRDefault="000E2F05" w:rsidP="00E9721A">
      <w:pPr>
        <w:jc w:val="both"/>
        <w:rPr>
          <w:rFonts w:cs="Arial"/>
        </w:rPr>
      </w:pPr>
      <w:r>
        <w:rPr>
          <w:rFonts w:cs="Arial"/>
        </w:rPr>
        <w:t xml:space="preserve">Initially the </w:t>
      </w:r>
      <w:r w:rsidR="008D0B33">
        <w:rPr>
          <w:rFonts w:cs="Arial"/>
        </w:rPr>
        <w:t xml:space="preserve">Headteacher </w:t>
      </w:r>
      <w:r>
        <w:rPr>
          <w:rFonts w:cs="Arial"/>
        </w:rPr>
        <w:t>will interview the whistleblower, and then assess what further action needs to be taken. This will wherever possible do this within 5 wor</w:t>
      </w:r>
      <w:r w:rsidR="00467B13">
        <w:rPr>
          <w:rFonts w:cs="Arial"/>
        </w:rPr>
        <w:t>king days of raising the concern. The employee will have the right to be accompanied at the interview by a trade union representative throughout this procedure.</w:t>
      </w:r>
      <w:r w:rsidR="008D0B33">
        <w:rPr>
          <w:rFonts w:cs="Arial"/>
        </w:rPr>
        <w:t xml:space="preserve"> </w:t>
      </w:r>
      <w:r>
        <w:rPr>
          <w:rFonts w:cs="Arial"/>
        </w:rPr>
        <w:t xml:space="preserve">The concern will be looked into carefully and thoroughly. We have to be fair to the individual and any others involved. </w:t>
      </w:r>
    </w:p>
    <w:p w:rsidR="00E033E4" w:rsidRDefault="00E033E4" w:rsidP="00E9721A">
      <w:pPr>
        <w:jc w:val="both"/>
        <w:rPr>
          <w:rFonts w:cs="Arial"/>
        </w:rPr>
      </w:pPr>
      <w:r>
        <w:rPr>
          <w:rFonts w:cs="Arial"/>
        </w:rPr>
        <w:t xml:space="preserve">Investigations should wherever possible be completed as swiftly as possible, but should not normally last any longer than six weeks. </w:t>
      </w:r>
    </w:p>
    <w:p w:rsidR="00E033E4" w:rsidRDefault="00E033E4" w:rsidP="00E9721A">
      <w:pPr>
        <w:jc w:val="both"/>
        <w:rPr>
          <w:rFonts w:cs="Arial"/>
        </w:rPr>
      </w:pPr>
      <w:r>
        <w:rPr>
          <w:rFonts w:cs="Arial"/>
        </w:rPr>
        <w:t xml:space="preserve">Any individual who is the subject of an allegation will be given the details and thee opportunity to respond. </w:t>
      </w:r>
    </w:p>
    <w:p w:rsidR="008D0B33" w:rsidRDefault="008D0B33" w:rsidP="00E9721A">
      <w:pPr>
        <w:jc w:val="both"/>
        <w:rPr>
          <w:rFonts w:cs="Arial"/>
        </w:rPr>
      </w:pPr>
      <w:r>
        <w:rPr>
          <w:rFonts w:cs="Arial"/>
        </w:rPr>
        <w:t>If the investigating officer needs to speak to the whistleblower then they are able to be accompanied by a trade union representative or a work colleague</w:t>
      </w:r>
      <w:r w:rsidR="002B40B7">
        <w:rPr>
          <w:rFonts w:cs="Arial"/>
        </w:rPr>
        <w:t xml:space="preserve"> (who has not been involved in the concern). </w:t>
      </w:r>
    </w:p>
    <w:p w:rsidR="00E033E4" w:rsidRDefault="00E033E4" w:rsidP="00E9721A">
      <w:pPr>
        <w:jc w:val="both"/>
        <w:rPr>
          <w:rFonts w:cs="Arial"/>
        </w:rPr>
      </w:pPr>
      <w:r>
        <w:rPr>
          <w:rFonts w:cs="Arial"/>
        </w:rPr>
        <w:t xml:space="preserve">The investigating officer will be expected to produce a written report relating to the allegations, the outcome and any action to be taken as a result. </w:t>
      </w:r>
    </w:p>
    <w:p w:rsidR="00E033E4" w:rsidRDefault="00E033E4" w:rsidP="00E033E4">
      <w:pPr>
        <w:jc w:val="both"/>
        <w:rPr>
          <w:rFonts w:cs="Arial"/>
        </w:rPr>
      </w:pPr>
      <w:r>
        <w:rPr>
          <w:rFonts w:cs="Arial"/>
        </w:rPr>
        <w:t xml:space="preserve">The whistleblower will be informed of the final </w:t>
      </w:r>
      <w:r w:rsidRPr="000E2F05">
        <w:rPr>
          <w:rFonts w:cs="Arial"/>
        </w:rPr>
        <w:t>outcome.</w:t>
      </w:r>
      <w:r>
        <w:rPr>
          <w:rFonts w:cs="Arial"/>
        </w:rPr>
        <w:t xml:space="preserve"> </w:t>
      </w:r>
    </w:p>
    <w:p w:rsidR="002B40B7" w:rsidRPr="001E7B85" w:rsidRDefault="002B40B7" w:rsidP="00E9721A">
      <w:pPr>
        <w:jc w:val="both"/>
        <w:rPr>
          <w:rFonts w:cs="Arial"/>
        </w:rPr>
      </w:pPr>
      <w:r>
        <w:rPr>
          <w:rFonts w:cs="Arial"/>
        </w:rPr>
        <w:t xml:space="preserve">If it is found that no action is to be taken and the whistleblower is not happy with the way that the matter has been dealt with, they can make a complaint under </w:t>
      </w:r>
      <w:r w:rsidR="00D4064C">
        <w:rPr>
          <w:rFonts w:cs="Arial"/>
        </w:rPr>
        <w:t>Elmwood School</w:t>
      </w:r>
      <w:r>
        <w:rPr>
          <w:rFonts w:cs="Arial"/>
        </w:rPr>
        <w:t xml:space="preserve"> complaints procedure. </w:t>
      </w:r>
    </w:p>
    <w:p w:rsidR="00295D88" w:rsidRDefault="00973129" w:rsidP="00D4599C">
      <w:pPr>
        <w:jc w:val="both"/>
        <w:rPr>
          <w:rFonts w:cs="Arial"/>
          <w:b/>
        </w:rPr>
      </w:pPr>
      <w:r>
        <w:rPr>
          <w:rFonts w:cs="Arial"/>
          <w:b/>
        </w:rPr>
        <w:t>10</w:t>
      </w:r>
      <w:r w:rsidR="007B5A9F">
        <w:rPr>
          <w:rFonts w:cs="Arial"/>
          <w:b/>
        </w:rPr>
        <w:t>.0</w:t>
      </w:r>
      <w:r w:rsidR="007B5A9F">
        <w:rPr>
          <w:rFonts w:cs="Arial"/>
          <w:b/>
        </w:rPr>
        <w:tab/>
      </w:r>
      <w:r w:rsidR="00036B17">
        <w:rPr>
          <w:rFonts w:cs="Arial"/>
          <w:b/>
        </w:rPr>
        <w:t>Harassment and Victimisation</w:t>
      </w:r>
    </w:p>
    <w:p w:rsidR="00036B17" w:rsidRDefault="006E27E6" w:rsidP="00D4599C">
      <w:pPr>
        <w:jc w:val="both"/>
        <w:rPr>
          <w:rFonts w:cs="Arial"/>
        </w:rPr>
      </w:pPr>
      <w:r>
        <w:rPr>
          <w:rFonts w:cs="Arial"/>
        </w:rPr>
        <w:t xml:space="preserve">The decision to report a concern can be a difficult one </w:t>
      </w:r>
      <w:r w:rsidR="00036B17">
        <w:rPr>
          <w:rFonts w:cs="Arial"/>
        </w:rPr>
        <w:t xml:space="preserve">as staff fear the consequences of doing so. </w:t>
      </w:r>
      <w:r w:rsidR="00D4064C">
        <w:rPr>
          <w:rFonts w:cs="Arial"/>
        </w:rPr>
        <w:t>Elmwood School</w:t>
      </w:r>
      <w:r w:rsidR="00036B17">
        <w:rPr>
          <w:rFonts w:cs="Arial"/>
        </w:rPr>
        <w:t xml:space="preserve"> will not tolerate any such harassment or victimisation and will take appropriate action to protect the staff who have raised the concern in good faith. </w:t>
      </w:r>
    </w:p>
    <w:p w:rsidR="00BD6BF6" w:rsidRDefault="00BD6BF6" w:rsidP="00D4599C">
      <w:pPr>
        <w:jc w:val="both"/>
        <w:rPr>
          <w:rFonts w:cs="Arial"/>
        </w:rPr>
      </w:pPr>
      <w:r>
        <w:rPr>
          <w:rFonts w:cs="Arial"/>
        </w:rPr>
        <w:t xml:space="preserve">Staff are protected by law with the protection from detriment or dismissal as a result of having made a disclosure. </w:t>
      </w:r>
    </w:p>
    <w:p w:rsidR="00526E12" w:rsidRDefault="00D4064C" w:rsidP="00526E12">
      <w:pPr>
        <w:spacing w:before="252"/>
        <w:jc w:val="both"/>
        <w:rPr>
          <w:rFonts w:cs="Arial"/>
        </w:rPr>
      </w:pPr>
      <w:r>
        <w:rPr>
          <w:rFonts w:cs="Arial"/>
        </w:rPr>
        <w:t>Elmwood School</w:t>
      </w:r>
      <w:r w:rsidR="00526E12">
        <w:rPr>
          <w:rFonts w:cs="Arial"/>
        </w:rPr>
        <w:t xml:space="preserve"> will not accept victimisation or harassment of employees when they make a disclosure. Any staff member who victimises or harasses another member of staff will be managed under the relevant </w:t>
      </w:r>
      <w:r>
        <w:rPr>
          <w:rFonts w:cs="Arial"/>
        </w:rPr>
        <w:t>Elmwood School</w:t>
      </w:r>
      <w:r w:rsidR="00526E12">
        <w:rPr>
          <w:rFonts w:cs="Arial"/>
        </w:rPr>
        <w:t>’s policies and procedures.</w:t>
      </w:r>
    </w:p>
    <w:p w:rsidR="001E7B85" w:rsidRDefault="00973129" w:rsidP="00BD6BF6">
      <w:pPr>
        <w:jc w:val="both"/>
        <w:rPr>
          <w:rFonts w:cs="Arial"/>
          <w:b/>
        </w:rPr>
      </w:pPr>
      <w:r>
        <w:rPr>
          <w:rFonts w:cs="Arial"/>
          <w:b/>
        </w:rPr>
        <w:t>11.</w:t>
      </w:r>
      <w:r w:rsidR="001E7B85" w:rsidRPr="009719AC">
        <w:rPr>
          <w:rFonts w:cs="Arial"/>
          <w:b/>
        </w:rPr>
        <w:t>0</w:t>
      </w:r>
      <w:r w:rsidR="001E7B85" w:rsidRPr="009719AC">
        <w:rPr>
          <w:rFonts w:cs="Arial"/>
          <w:b/>
        </w:rPr>
        <w:tab/>
      </w:r>
      <w:r w:rsidR="009719AC" w:rsidRPr="009719AC">
        <w:rPr>
          <w:rFonts w:cs="Arial"/>
          <w:b/>
        </w:rPr>
        <w:t>What is asked of you?</w:t>
      </w:r>
    </w:p>
    <w:p w:rsidR="009719AC" w:rsidRPr="008A0360" w:rsidRDefault="00526E12" w:rsidP="00BD6BF6">
      <w:pPr>
        <w:jc w:val="both"/>
        <w:rPr>
          <w:rFonts w:cs="Arial"/>
        </w:rPr>
      </w:pPr>
      <w:r>
        <w:rPr>
          <w:rFonts w:cs="Arial"/>
        </w:rPr>
        <w:t xml:space="preserve">Staff are asked to not </w:t>
      </w:r>
      <w:r w:rsidR="008A0360" w:rsidRPr="008A0360">
        <w:rPr>
          <w:rFonts w:cs="Arial"/>
        </w:rPr>
        <w:t>take the concern outside of school</w:t>
      </w:r>
    </w:p>
    <w:p w:rsidR="008A0360" w:rsidRPr="008A0360" w:rsidRDefault="00526E12" w:rsidP="00BD6BF6">
      <w:pPr>
        <w:jc w:val="both"/>
        <w:rPr>
          <w:rFonts w:cs="Arial"/>
        </w:rPr>
      </w:pPr>
      <w:r>
        <w:rPr>
          <w:rFonts w:cs="Arial"/>
        </w:rPr>
        <w:lastRenderedPageBreak/>
        <w:t>Staff are asked to ensure they de</w:t>
      </w:r>
      <w:r w:rsidR="008A0360" w:rsidRPr="008A0360">
        <w:rPr>
          <w:rFonts w:cs="Arial"/>
        </w:rPr>
        <w:t>clare any personal interest in the matter</w:t>
      </w:r>
    </w:p>
    <w:p w:rsidR="009719AC" w:rsidRDefault="009719AC" w:rsidP="00BD6BF6">
      <w:pPr>
        <w:jc w:val="both"/>
        <w:rPr>
          <w:rFonts w:cs="Arial"/>
          <w:b/>
        </w:rPr>
      </w:pPr>
      <w:r>
        <w:rPr>
          <w:rFonts w:cs="Arial"/>
          <w:b/>
        </w:rPr>
        <w:t>1</w:t>
      </w:r>
      <w:r w:rsidR="00973129">
        <w:rPr>
          <w:rFonts w:cs="Arial"/>
          <w:b/>
        </w:rPr>
        <w:t>2</w:t>
      </w:r>
      <w:r>
        <w:rPr>
          <w:rFonts w:cs="Arial"/>
          <w:b/>
        </w:rPr>
        <w:t>.0</w:t>
      </w:r>
      <w:r>
        <w:rPr>
          <w:rFonts w:cs="Arial"/>
          <w:b/>
        </w:rPr>
        <w:tab/>
        <w:t>At the end of the process</w:t>
      </w:r>
    </w:p>
    <w:p w:rsidR="004E0694" w:rsidRDefault="003C14FF" w:rsidP="00BD6BF6">
      <w:pPr>
        <w:jc w:val="both"/>
        <w:rPr>
          <w:rFonts w:cs="Arial"/>
        </w:rPr>
      </w:pPr>
      <w:r>
        <w:rPr>
          <w:rFonts w:cs="Arial"/>
        </w:rPr>
        <w:t xml:space="preserve">There should be a record of the nature and the outcome of the concern, so a record can be kept and cross referenced with other complaints to monitor for any patterns etc. </w:t>
      </w:r>
    </w:p>
    <w:p w:rsidR="003C14FF" w:rsidRPr="003C14FF" w:rsidRDefault="003C14FF" w:rsidP="00BD6BF6">
      <w:pPr>
        <w:jc w:val="both"/>
        <w:rPr>
          <w:rFonts w:cs="Arial"/>
        </w:rPr>
      </w:pPr>
      <w:r>
        <w:rPr>
          <w:rFonts w:cs="Arial"/>
        </w:rPr>
        <w:t xml:space="preserve">The whistleblower will be informed of the results of the investigation, and any potential action or if no action the individual shall be offered an explanation. </w:t>
      </w:r>
    </w:p>
    <w:p w:rsidR="004E0694" w:rsidRDefault="004E0694" w:rsidP="00BD6BF6">
      <w:pPr>
        <w:jc w:val="both"/>
        <w:rPr>
          <w:rFonts w:cs="Arial"/>
          <w:b/>
        </w:rPr>
      </w:pPr>
      <w:r>
        <w:rPr>
          <w:rFonts w:cs="Arial"/>
          <w:b/>
        </w:rPr>
        <w:t>1</w:t>
      </w:r>
      <w:r w:rsidR="00973129">
        <w:rPr>
          <w:rFonts w:cs="Arial"/>
          <w:b/>
        </w:rPr>
        <w:t>3</w:t>
      </w:r>
      <w:r>
        <w:rPr>
          <w:rFonts w:cs="Arial"/>
          <w:b/>
        </w:rPr>
        <w:t>.0</w:t>
      </w:r>
      <w:r>
        <w:rPr>
          <w:rFonts w:cs="Arial"/>
          <w:b/>
        </w:rPr>
        <w:tab/>
        <w:t>Appeal process</w:t>
      </w:r>
    </w:p>
    <w:p w:rsidR="009719AC" w:rsidRPr="003C14FF" w:rsidRDefault="003C14FF" w:rsidP="00BD6BF6">
      <w:pPr>
        <w:jc w:val="both"/>
        <w:rPr>
          <w:rFonts w:cs="Arial"/>
        </w:rPr>
      </w:pPr>
      <w:r>
        <w:rPr>
          <w:rFonts w:cs="Arial"/>
        </w:rPr>
        <w:t xml:space="preserve">If the whistleblower disagrees with the decision made, they will request </w:t>
      </w:r>
      <w:r w:rsidR="0048384A">
        <w:rPr>
          <w:rFonts w:cs="Arial"/>
        </w:rPr>
        <w:t xml:space="preserve">in writing for a review of the decision to take place within two weeks of receiving the notification. </w:t>
      </w:r>
    </w:p>
    <w:p w:rsidR="009719AC" w:rsidRDefault="009719AC" w:rsidP="00BD6BF6">
      <w:pPr>
        <w:jc w:val="both"/>
        <w:rPr>
          <w:rFonts w:cs="Arial"/>
          <w:b/>
        </w:rPr>
      </w:pPr>
      <w:r>
        <w:rPr>
          <w:rFonts w:cs="Arial"/>
          <w:b/>
        </w:rPr>
        <w:t>1</w:t>
      </w:r>
      <w:r w:rsidR="00973129">
        <w:rPr>
          <w:rFonts w:cs="Arial"/>
          <w:b/>
        </w:rPr>
        <w:t>4</w:t>
      </w:r>
      <w:r>
        <w:rPr>
          <w:rFonts w:cs="Arial"/>
          <w:b/>
        </w:rPr>
        <w:t>.0</w:t>
      </w:r>
      <w:r>
        <w:rPr>
          <w:rFonts w:cs="Arial"/>
          <w:b/>
        </w:rPr>
        <w:tab/>
        <w:t>If you feel you are treated unfairly?</w:t>
      </w:r>
    </w:p>
    <w:p w:rsidR="0048384A" w:rsidRDefault="0048384A" w:rsidP="00BD6BF6">
      <w:pPr>
        <w:jc w:val="both"/>
        <w:rPr>
          <w:rFonts w:cs="Arial"/>
        </w:rPr>
      </w:pPr>
      <w:r>
        <w:rPr>
          <w:rFonts w:cs="Arial"/>
        </w:rPr>
        <w:t>An individual can take a case to an employment tribunal if they have been treated unfairly</w:t>
      </w:r>
      <w:r w:rsidR="00B148E7">
        <w:rPr>
          <w:rFonts w:cs="Arial"/>
        </w:rPr>
        <w:t xml:space="preserve"> because you have blown the whistle</w:t>
      </w:r>
      <w:r>
        <w:rPr>
          <w:rFonts w:cs="Arial"/>
        </w:rPr>
        <w:t>.</w:t>
      </w:r>
    </w:p>
    <w:p w:rsidR="0048384A" w:rsidRDefault="0048384A" w:rsidP="00BD6BF6">
      <w:pPr>
        <w:jc w:val="both"/>
        <w:rPr>
          <w:rFonts w:cs="Arial"/>
        </w:rPr>
      </w:pPr>
      <w:r>
        <w:rPr>
          <w:rFonts w:cs="Arial"/>
        </w:rPr>
        <w:t xml:space="preserve">Any claims of unfair dismissal needs to be made within three months of the </w:t>
      </w:r>
      <w:r w:rsidR="00B148E7">
        <w:rPr>
          <w:rFonts w:cs="Arial"/>
        </w:rPr>
        <w:t xml:space="preserve">employment </w:t>
      </w:r>
      <w:r>
        <w:rPr>
          <w:rFonts w:cs="Arial"/>
        </w:rPr>
        <w:t xml:space="preserve">ending. </w:t>
      </w:r>
    </w:p>
    <w:p w:rsidR="0048384A" w:rsidRDefault="0048384A" w:rsidP="00BD6BF6">
      <w:pPr>
        <w:jc w:val="both"/>
        <w:rPr>
          <w:rFonts w:cs="Arial"/>
          <w:b/>
        </w:rPr>
      </w:pPr>
      <w:r w:rsidRPr="0048384A">
        <w:rPr>
          <w:rFonts w:cs="Arial"/>
          <w:b/>
        </w:rPr>
        <w:t>1</w:t>
      </w:r>
      <w:r w:rsidR="00973129">
        <w:rPr>
          <w:rFonts w:cs="Arial"/>
          <w:b/>
        </w:rPr>
        <w:t>5</w:t>
      </w:r>
      <w:r w:rsidRPr="0048384A">
        <w:rPr>
          <w:rFonts w:cs="Arial"/>
          <w:b/>
        </w:rPr>
        <w:t>.0</w:t>
      </w:r>
      <w:r w:rsidRPr="0048384A">
        <w:rPr>
          <w:rFonts w:cs="Arial"/>
          <w:b/>
        </w:rPr>
        <w:tab/>
        <w:t>Monitoring and Review</w:t>
      </w:r>
    </w:p>
    <w:p w:rsidR="0048384A" w:rsidRDefault="0048384A" w:rsidP="00BD6BF6">
      <w:pPr>
        <w:jc w:val="both"/>
        <w:rPr>
          <w:rFonts w:cs="Arial"/>
        </w:rPr>
      </w:pPr>
      <w:r>
        <w:rPr>
          <w:rFonts w:cs="Arial"/>
        </w:rPr>
        <w:t>The G</w:t>
      </w:r>
      <w:r w:rsidR="00D4064C">
        <w:rPr>
          <w:rFonts w:cs="Arial"/>
        </w:rPr>
        <w:t xml:space="preserve">overning Body </w:t>
      </w:r>
      <w:r>
        <w:rPr>
          <w:rFonts w:cs="Arial"/>
        </w:rPr>
        <w:t xml:space="preserve">will review this policy every </w:t>
      </w:r>
      <w:r w:rsidR="00523148" w:rsidRPr="00523148">
        <w:rPr>
          <w:rFonts w:cs="Arial"/>
        </w:rPr>
        <w:t>3</w:t>
      </w:r>
      <w:r w:rsidRPr="00523148">
        <w:rPr>
          <w:rFonts w:cs="Arial"/>
        </w:rPr>
        <w:t xml:space="preserve"> years.</w:t>
      </w:r>
      <w:r>
        <w:rPr>
          <w:rFonts w:cs="Arial"/>
        </w:rPr>
        <w:t xml:space="preserve"> </w:t>
      </w:r>
    </w:p>
    <w:p w:rsidR="0048384A" w:rsidRDefault="0048384A" w:rsidP="00BD6BF6">
      <w:pPr>
        <w:jc w:val="both"/>
        <w:rPr>
          <w:rFonts w:cs="Arial"/>
        </w:rPr>
      </w:pPr>
      <w:r>
        <w:rPr>
          <w:rFonts w:cs="Arial"/>
        </w:rPr>
        <w:t xml:space="preserve">Any changes will be shared will all staff. </w:t>
      </w:r>
    </w:p>
    <w:p w:rsidR="00A771E4" w:rsidRDefault="00A771E4" w:rsidP="00BD6BF6">
      <w:pPr>
        <w:jc w:val="both"/>
        <w:rPr>
          <w:rFonts w:cs="Arial"/>
        </w:rPr>
      </w:pPr>
    </w:p>
    <w:sectPr w:rsidR="00A771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21" w:rsidRDefault="009F6521" w:rsidP="00B314E6">
      <w:pPr>
        <w:spacing w:after="0" w:line="240" w:lineRule="auto"/>
      </w:pPr>
      <w:r>
        <w:separator/>
      </w:r>
    </w:p>
  </w:endnote>
  <w:endnote w:type="continuationSeparator" w:id="0">
    <w:p w:rsidR="009F6521" w:rsidRDefault="009F6521" w:rsidP="00B3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111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D4E" w:rsidRPr="00444BED" w:rsidRDefault="005C5D4E" w:rsidP="005C5D4E">
        <w:pPr>
          <w:pStyle w:val="Footer"/>
          <w:jc w:val="center"/>
          <w:rPr>
            <w:rFonts w:ascii="Calibri" w:hAnsi="Calibri"/>
            <w:b/>
            <w:color w:val="808080"/>
          </w:rPr>
        </w:pPr>
        <w:r w:rsidRPr="00444BED">
          <w:rPr>
            <w:rFonts w:ascii="Calibri" w:hAnsi="Calibri"/>
            <w:b/>
            <w:color w:val="808080"/>
          </w:rPr>
          <w:t>© Services 4 Schools LTD</w:t>
        </w:r>
      </w:p>
      <w:p w:rsidR="005C5D4E" w:rsidRDefault="005C5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6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14E6" w:rsidRDefault="00B3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21" w:rsidRDefault="009F6521" w:rsidP="00B314E6">
      <w:pPr>
        <w:spacing w:after="0" w:line="240" w:lineRule="auto"/>
      </w:pPr>
      <w:r>
        <w:separator/>
      </w:r>
    </w:p>
  </w:footnote>
  <w:footnote w:type="continuationSeparator" w:id="0">
    <w:p w:rsidR="009F6521" w:rsidRDefault="009F6521" w:rsidP="00B3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6B32"/>
    <w:multiLevelType w:val="hybridMultilevel"/>
    <w:tmpl w:val="E11CA2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D93D54"/>
    <w:multiLevelType w:val="multilevel"/>
    <w:tmpl w:val="18387AA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1E4B5FA1"/>
    <w:multiLevelType w:val="hybridMultilevel"/>
    <w:tmpl w:val="D48E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4662"/>
    <w:multiLevelType w:val="hybridMultilevel"/>
    <w:tmpl w:val="F2BA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A4309"/>
    <w:multiLevelType w:val="hybridMultilevel"/>
    <w:tmpl w:val="C170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C5851"/>
    <w:multiLevelType w:val="hybridMultilevel"/>
    <w:tmpl w:val="DEC2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6CA8"/>
    <w:multiLevelType w:val="hybridMultilevel"/>
    <w:tmpl w:val="8826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558E1"/>
    <w:multiLevelType w:val="multilevel"/>
    <w:tmpl w:val="D396D7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E6A2032"/>
    <w:multiLevelType w:val="hybridMultilevel"/>
    <w:tmpl w:val="99C6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F37F2"/>
    <w:multiLevelType w:val="hybridMultilevel"/>
    <w:tmpl w:val="D968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88"/>
    <w:rsid w:val="0000277C"/>
    <w:rsid w:val="00022DB2"/>
    <w:rsid w:val="00036451"/>
    <w:rsid w:val="00036B17"/>
    <w:rsid w:val="00041F9C"/>
    <w:rsid w:val="00045F16"/>
    <w:rsid w:val="00047BAC"/>
    <w:rsid w:val="00052947"/>
    <w:rsid w:val="00062263"/>
    <w:rsid w:val="000625DE"/>
    <w:rsid w:val="0006436E"/>
    <w:rsid w:val="00066757"/>
    <w:rsid w:val="000667FC"/>
    <w:rsid w:val="00066E4F"/>
    <w:rsid w:val="000710A1"/>
    <w:rsid w:val="00071463"/>
    <w:rsid w:val="00075972"/>
    <w:rsid w:val="00076696"/>
    <w:rsid w:val="00077050"/>
    <w:rsid w:val="0007765D"/>
    <w:rsid w:val="00080486"/>
    <w:rsid w:val="00082E55"/>
    <w:rsid w:val="00084766"/>
    <w:rsid w:val="00090E01"/>
    <w:rsid w:val="0009502E"/>
    <w:rsid w:val="0009739D"/>
    <w:rsid w:val="000A090F"/>
    <w:rsid w:val="000A16EC"/>
    <w:rsid w:val="000A3926"/>
    <w:rsid w:val="000B7C62"/>
    <w:rsid w:val="000C37E4"/>
    <w:rsid w:val="000C39D0"/>
    <w:rsid w:val="000D5E0D"/>
    <w:rsid w:val="000D7504"/>
    <w:rsid w:val="000E2F05"/>
    <w:rsid w:val="000F05A4"/>
    <w:rsid w:val="000F05E9"/>
    <w:rsid w:val="000F1078"/>
    <w:rsid w:val="000F2313"/>
    <w:rsid w:val="000F2B38"/>
    <w:rsid w:val="000F769B"/>
    <w:rsid w:val="0011699E"/>
    <w:rsid w:val="00124C4C"/>
    <w:rsid w:val="00126D40"/>
    <w:rsid w:val="00131B6F"/>
    <w:rsid w:val="00134F63"/>
    <w:rsid w:val="00162613"/>
    <w:rsid w:val="001757D2"/>
    <w:rsid w:val="001763C3"/>
    <w:rsid w:val="0017745D"/>
    <w:rsid w:val="00187757"/>
    <w:rsid w:val="00190007"/>
    <w:rsid w:val="001B3373"/>
    <w:rsid w:val="001B527A"/>
    <w:rsid w:val="001C0E9E"/>
    <w:rsid w:val="001C744F"/>
    <w:rsid w:val="001D614E"/>
    <w:rsid w:val="001E05C8"/>
    <w:rsid w:val="001E24DF"/>
    <w:rsid w:val="001E334E"/>
    <w:rsid w:val="001E54CB"/>
    <w:rsid w:val="001E7367"/>
    <w:rsid w:val="001E7B85"/>
    <w:rsid w:val="001F0397"/>
    <w:rsid w:val="001F30C3"/>
    <w:rsid w:val="001F6BCC"/>
    <w:rsid w:val="0020196D"/>
    <w:rsid w:val="00204DF0"/>
    <w:rsid w:val="00205EBA"/>
    <w:rsid w:val="00221036"/>
    <w:rsid w:val="002306D7"/>
    <w:rsid w:val="002309AE"/>
    <w:rsid w:val="00235486"/>
    <w:rsid w:val="002369FA"/>
    <w:rsid w:val="002423D6"/>
    <w:rsid w:val="002505FB"/>
    <w:rsid w:val="00251276"/>
    <w:rsid w:val="00253116"/>
    <w:rsid w:val="00257012"/>
    <w:rsid w:val="00257C6A"/>
    <w:rsid w:val="00260DEB"/>
    <w:rsid w:val="00276604"/>
    <w:rsid w:val="0027689D"/>
    <w:rsid w:val="00283D76"/>
    <w:rsid w:val="00284FA0"/>
    <w:rsid w:val="00290CF2"/>
    <w:rsid w:val="00291B46"/>
    <w:rsid w:val="00293DB0"/>
    <w:rsid w:val="00294C4A"/>
    <w:rsid w:val="00295D88"/>
    <w:rsid w:val="002A379B"/>
    <w:rsid w:val="002A5171"/>
    <w:rsid w:val="002B1543"/>
    <w:rsid w:val="002B2516"/>
    <w:rsid w:val="002B3257"/>
    <w:rsid w:val="002B40B7"/>
    <w:rsid w:val="002B4511"/>
    <w:rsid w:val="002C37B6"/>
    <w:rsid w:val="002D6B35"/>
    <w:rsid w:val="002E172D"/>
    <w:rsid w:val="002E1735"/>
    <w:rsid w:val="002E26E2"/>
    <w:rsid w:val="002E7129"/>
    <w:rsid w:val="002F168B"/>
    <w:rsid w:val="002F7A5C"/>
    <w:rsid w:val="00300955"/>
    <w:rsid w:val="003009CC"/>
    <w:rsid w:val="003212E5"/>
    <w:rsid w:val="00322AF0"/>
    <w:rsid w:val="003251C6"/>
    <w:rsid w:val="003435E1"/>
    <w:rsid w:val="003525A7"/>
    <w:rsid w:val="003606B9"/>
    <w:rsid w:val="003613B8"/>
    <w:rsid w:val="00363406"/>
    <w:rsid w:val="00363A76"/>
    <w:rsid w:val="00365702"/>
    <w:rsid w:val="003673DC"/>
    <w:rsid w:val="003708D4"/>
    <w:rsid w:val="00376722"/>
    <w:rsid w:val="003A5150"/>
    <w:rsid w:val="003A7A64"/>
    <w:rsid w:val="003B714E"/>
    <w:rsid w:val="003C036F"/>
    <w:rsid w:val="003C10E0"/>
    <w:rsid w:val="003C14FF"/>
    <w:rsid w:val="003C19DD"/>
    <w:rsid w:val="003C3A25"/>
    <w:rsid w:val="003D0B06"/>
    <w:rsid w:val="003D100F"/>
    <w:rsid w:val="003F5CB5"/>
    <w:rsid w:val="00405693"/>
    <w:rsid w:val="004111AE"/>
    <w:rsid w:val="0041319F"/>
    <w:rsid w:val="0041446A"/>
    <w:rsid w:val="00427E13"/>
    <w:rsid w:val="00444588"/>
    <w:rsid w:val="0044474F"/>
    <w:rsid w:val="00444E55"/>
    <w:rsid w:val="00446598"/>
    <w:rsid w:val="00455F08"/>
    <w:rsid w:val="004570AC"/>
    <w:rsid w:val="0046146F"/>
    <w:rsid w:val="00465D44"/>
    <w:rsid w:val="00466A4E"/>
    <w:rsid w:val="00467B13"/>
    <w:rsid w:val="00472B39"/>
    <w:rsid w:val="00476158"/>
    <w:rsid w:val="0048384A"/>
    <w:rsid w:val="004858DA"/>
    <w:rsid w:val="004A04B2"/>
    <w:rsid w:val="004A6121"/>
    <w:rsid w:val="004B4087"/>
    <w:rsid w:val="004C07FE"/>
    <w:rsid w:val="004C148A"/>
    <w:rsid w:val="004C16DC"/>
    <w:rsid w:val="004C3331"/>
    <w:rsid w:val="004D119B"/>
    <w:rsid w:val="004D4310"/>
    <w:rsid w:val="004D59AF"/>
    <w:rsid w:val="004E0694"/>
    <w:rsid w:val="004E1F13"/>
    <w:rsid w:val="004E29F1"/>
    <w:rsid w:val="004F2FCC"/>
    <w:rsid w:val="004F617A"/>
    <w:rsid w:val="004F6D9D"/>
    <w:rsid w:val="00501ED7"/>
    <w:rsid w:val="00504AF2"/>
    <w:rsid w:val="00511B3D"/>
    <w:rsid w:val="005127A7"/>
    <w:rsid w:val="005150D8"/>
    <w:rsid w:val="00523148"/>
    <w:rsid w:val="005261A3"/>
    <w:rsid w:val="00526E12"/>
    <w:rsid w:val="00530989"/>
    <w:rsid w:val="00536908"/>
    <w:rsid w:val="00540586"/>
    <w:rsid w:val="00541DC9"/>
    <w:rsid w:val="00543DDF"/>
    <w:rsid w:val="00546541"/>
    <w:rsid w:val="0054698D"/>
    <w:rsid w:val="00550EAD"/>
    <w:rsid w:val="00552034"/>
    <w:rsid w:val="0057471A"/>
    <w:rsid w:val="00576FC2"/>
    <w:rsid w:val="005871C1"/>
    <w:rsid w:val="00594AEA"/>
    <w:rsid w:val="00595C8D"/>
    <w:rsid w:val="00595F24"/>
    <w:rsid w:val="00595F54"/>
    <w:rsid w:val="005A296B"/>
    <w:rsid w:val="005A45B1"/>
    <w:rsid w:val="005A64F8"/>
    <w:rsid w:val="005A7D06"/>
    <w:rsid w:val="005B54FB"/>
    <w:rsid w:val="005B6491"/>
    <w:rsid w:val="005C5D4E"/>
    <w:rsid w:val="005D35E1"/>
    <w:rsid w:val="005E3A73"/>
    <w:rsid w:val="005F5263"/>
    <w:rsid w:val="00610818"/>
    <w:rsid w:val="00611A89"/>
    <w:rsid w:val="00611EAF"/>
    <w:rsid w:val="00612098"/>
    <w:rsid w:val="00612B55"/>
    <w:rsid w:val="00626658"/>
    <w:rsid w:val="00634839"/>
    <w:rsid w:val="006417E8"/>
    <w:rsid w:val="00645FE3"/>
    <w:rsid w:val="00646A16"/>
    <w:rsid w:val="0065205F"/>
    <w:rsid w:val="006665E9"/>
    <w:rsid w:val="00666EF4"/>
    <w:rsid w:val="00670B1E"/>
    <w:rsid w:val="006751AF"/>
    <w:rsid w:val="00677F08"/>
    <w:rsid w:val="006807B5"/>
    <w:rsid w:val="00681BEC"/>
    <w:rsid w:val="00684598"/>
    <w:rsid w:val="0069017A"/>
    <w:rsid w:val="00697BCE"/>
    <w:rsid w:val="006A29FA"/>
    <w:rsid w:val="006B3056"/>
    <w:rsid w:val="006B339F"/>
    <w:rsid w:val="006B41E8"/>
    <w:rsid w:val="006B7012"/>
    <w:rsid w:val="006C13E7"/>
    <w:rsid w:val="006C3CF9"/>
    <w:rsid w:val="006C51AE"/>
    <w:rsid w:val="006C6FCB"/>
    <w:rsid w:val="006C71EF"/>
    <w:rsid w:val="006D23A7"/>
    <w:rsid w:val="006D2AA6"/>
    <w:rsid w:val="006D4DAC"/>
    <w:rsid w:val="006D59A5"/>
    <w:rsid w:val="006E27E6"/>
    <w:rsid w:val="006E3C62"/>
    <w:rsid w:val="006F0ED9"/>
    <w:rsid w:val="00711153"/>
    <w:rsid w:val="00716A86"/>
    <w:rsid w:val="00724E25"/>
    <w:rsid w:val="00726FC7"/>
    <w:rsid w:val="00734018"/>
    <w:rsid w:val="00741B27"/>
    <w:rsid w:val="00747513"/>
    <w:rsid w:val="00751581"/>
    <w:rsid w:val="0075236D"/>
    <w:rsid w:val="00762057"/>
    <w:rsid w:val="00766A4A"/>
    <w:rsid w:val="00770920"/>
    <w:rsid w:val="00773E72"/>
    <w:rsid w:val="00776A7F"/>
    <w:rsid w:val="0078747C"/>
    <w:rsid w:val="007950AC"/>
    <w:rsid w:val="00796FDC"/>
    <w:rsid w:val="007976DB"/>
    <w:rsid w:val="007A0A50"/>
    <w:rsid w:val="007A15E7"/>
    <w:rsid w:val="007A50EF"/>
    <w:rsid w:val="007B4F13"/>
    <w:rsid w:val="007B538A"/>
    <w:rsid w:val="007B5A9F"/>
    <w:rsid w:val="007B74DD"/>
    <w:rsid w:val="007C2768"/>
    <w:rsid w:val="007C6857"/>
    <w:rsid w:val="007C79C7"/>
    <w:rsid w:val="007C7FCA"/>
    <w:rsid w:val="007D3E6C"/>
    <w:rsid w:val="007D51C2"/>
    <w:rsid w:val="007E28E3"/>
    <w:rsid w:val="007E6505"/>
    <w:rsid w:val="007E78B3"/>
    <w:rsid w:val="007F59AD"/>
    <w:rsid w:val="007F6BFD"/>
    <w:rsid w:val="008001FD"/>
    <w:rsid w:val="00801F42"/>
    <w:rsid w:val="00810DE9"/>
    <w:rsid w:val="00815228"/>
    <w:rsid w:val="0082506C"/>
    <w:rsid w:val="00831D21"/>
    <w:rsid w:val="00845B26"/>
    <w:rsid w:val="008476E3"/>
    <w:rsid w:val="008511C9"/>
    <w:rsid w:val="00857E7A"/>
    <w:rsid w:val="00857F9E"/>
    <w:rsid w:val="008710B2"/>
    <w:rsid w:val="0087166B"/>
    <w:rsid w:val="008721FF"/>
    <w:rsid w:val="008726CD"/>
    <w:rsid w:val="0087626D"/>
    <w:rsid w:val="0087719D"/>
    <w:rsid w:val="00880D90"/>
    <w:rsid w:val="00881586"/>
    <w:rsid w:val="00883572"/>
    <w:rsid w:val="00883BB6"/>
    <w:rsid w:val="008963F1"/>
    <w:rsid w:val="00897B1F"/>
    <w:rsid w:val="00897E0E"/>
    <w:rsid w:val="008A0360"/>
    <w:rsid w:val="008A3464"/>
    <w:rsid w:val="008B38DD"/>
    <w:rsid w:val="008B470F"/>
    <w:rsid w:val="008B6037"/>
    <w:rsid w:val="008B7331"/>
    <w:rsid w:val="008C042A"/>
    <w:rsid w:val="008C0A9E"/>
    <w:rsid w:val="008C76E7"/>
    <w:rsid w:val="008D0B33"/>
    <w:rsid w:val="008D0DAD"/>
    <w:rsid w:val="008D2026"/>
    <w:rsid w:val="008D6FE6"/>
    <w:rsid w:val="008D7690"/>
    <w:rsid w:val="008E0325"/>
    <w:rsid w:val="008E44E8"/>
    <w:rsid w:val="008E5057"/>
    <w:rsid w:val="008E5613"/>
    <w:rsid w:val="008F12D2"/>
    <w:rsid w:val="008F2969"/>
    <w:rsid w:val="008F3558"/>
    <w:rsid w:val="008F5446"/>
    <w:rsid w:val="008F55F4"/>
    <w:rsid w:val="008F5991"/>
    <w:rsid w:val="0090256E"/>
    <w:rsid w:val="00902F7E"/>
    <w:rsid w:val="00903F5A"/>
    <w:rsid w:val="00904736"/>
    <w:rsid w:val="00926356"/>
    <w:rsid w:val="009266FB"/>
    <w:rsid w:val="00927D0B"/>
    <w:rsid w:val="009300CE"/>
    <w:rsid w:val="009302E8"/>
    <w:rsid w:val="00934CC5"/>
    <w:rsid w:val="00935202"/>
    <w:rsid w:val="00936CCD"/>
    <w:rsid w:val="00937465"/>
    <w:rsid w:val="0094502C"/>
    <w:rsid w:val="009465F8"/>
    <w:rsid w:val="009542BD"/>
    <w:rsid w:val="0095704D"/>
    <w:rsid w:val="00961C1D"/>
    <w:rsid w:val="00966385"/>
    <w:rsid w:val="00970345"/>
    <w:rsid w:val="009719AC"/>
    <w:rsid w:val="00972C8E"/>
    <w:rsid w:val="00973129"/>
    <w:rsid w:val="00975E47"/>
    <w:rsid w:val="00981FA6"/>
    <w:rsid w:val="0099185E"/>
    <w:rsid w:val="00991A5B"/>
    <w:rsid w:val="0099239A"/>
    <w:rsid w:val="00992934"/>
    <w:rsid w:val="00997A3A"/>
    <w:rsid w:val="009A1C5C"/>
    <w:rsid w:val="009A69AD"/>
    <w:rsid w:val="009B039D"/>
    <w:rsid w:val="009B0490"/>
    <w:rsid w:val="009B09BB"/>
    <w:rsid w:val="009B3B72"/>
    <w:rsid w:val="009B76BE"/>
    <w:rsid w:val="009C0CFE"/>
    <w:rsid w:val="009C203C"/>
    <w:rsid w:val="009C396F"/>
    <w:rsid w:val="009D1F0A"/>
    <w:rsid w:val="009D44B4"/>
    <w:rsid w:val="009D69A7"/>
    <w:rsid w:val="009E3386"/>
    <w:rsid w:val="009E79AA"/>
    <w:rsid w:val="009F03DF"/>
    <w:rsid w:val="009F0717"/>
    <w:rsid w:val="009F6521"/>
    <w:rsid w:val="00A0036B"/>
    <w:rsid w:val="00A00922"/>
    <w:rsid w:val="00A07A46"/>
    <w:rsid w:val="00A11BE8"/>
    <w:rsid w:val="00A16E00"/>
    <w:rsid w:val="00A21E40"/>
    <w:rsid w:val="00A232EF"/>
    <w:rsid w:val="00A23FFC"/>
    <w:rsid w:val="00A2510F"/>
    <w:rsid w:val="00A32A3F"/>
    <w:rsid w:val="00A35E58"/>
    <w:rsid w:val="00A36311"/>
    <w:rsid w:val="00A4211C"/>
    <w:rsid w:val="00A56F6D"/>
    <w:rsid w:val="00A61635"/>
    <w:rsid w:val="00A656CB"/>
    <w:rsid w:val="00A70D6C"/>
    <w:rsid w:val="00A70D90"/>
    <w:rsid w:val="00A771E4"/>
    <w:rsid w:val="00A94823"/>
    <w:rsid w:val="00A97FBD"/>
    <w:rsid w:val="00AA43DF"/>
    <w:rsid w:val="00AB0DB6"/>
    <w:rsid w:val="00AB5063"/>
    <w:rsid w:val="00AD03CD"/>
    <w:rsid w:val="00AD16D8"/>
    <w:rsid w:val="00AD50AE"/>
    <w:rsid w:val="00AE1E36"/>
    <w:rsid w:val="00AE480A"/>
    <w:rsid w:val="00B04F5A"/>
    <w:rsid w:val="00B148E7"/>
    <w:rsid w:val="00B14C75"/>
    <w:rsid w:val="00B1595B"/>
    <w:rsid w:val="00B15AF8"/>
    <w:rsid w:val="00B176AE"/>
    <w:rsid w:val="00B2193E"/>
    <w:rsid w:val="00B24D59"/>
    <w:rsid w:val="00B314E6"/>
    <w:rsid w:val="00B5399C"/>
    <w:rsid w:val="00B55E16"/>
    <w:rsid w:val="00B64C06"/>
    <w:rsid w:val="00B6629E"/>
    <w:rsid w:val="00B71EAD"/>
    <w:rsid w:val="00B73025"/>
    <w:rsid w:val="00B81325"/>
    <w:rsid w:val="00B81C49"/>
    <w:rsid w:val="00B84032"/>
    <w:rsid w:val="00B874E5"/>
    <w:rsid w:val="00B948E7"/>
    <w:rsid w:val="00B96C65"/>
    <w:rsid w:val="00B97DF8"/>
    <w:rsid w:val="00BA0971"/>
    <w:rsid w:val="00BA2E75"/>
    <w:rsid w:val="00BA3772"/>
    <w:rsid w:val="00BA3C61"/>
    <w:rsid w:val="00BA66CC"/>
    <w:rsid w:val="00BB2343"/>
    <w:rsid w:val="00BB5FD1"/>
    <w:rsid w:val="00BB75AE"/>
    <w:rsid w:val="00BC0ECC"/>
    <w:rsid w:val="00BC477E"/>
    <w:rsid w:val="00BC67B8"/>
    <w:rsid w:val="00BD6BF6"/>
    <w:rsid w:val="00BD72B5"/>
    <w:rsid w:val="00BE5F80"/>
    <w:rsid w:val="00BF135A"/>
    <w:rsid w:val="00BF269F"/>
    <w:rsid w:val="00BF57B0"/>
    <w:rsid w:val="00BF6916"/>
    <w:rsid w:val="00C045C7"/>
    <w:rsid w:val="00C11AC9"/>
    <w:rsid w:val="00C134FD"/>
    <w:rsid w:val="00C1577C"/>
    <w:rsid w:val="00C20B16"/>
    <w:rsid w:val="00C2402F"/>
    <w:rsid w:val="00C25B3C"/>
    <w:rsid w:val="00C27918"/>
    <w:rsid w:val="00C33C8F"/>
    <w:rsid w:val="00C41F98"/>
    <w:rsid w:val="00C4235B"/>
    <w:rsid w:val="00C4383D"/>
    <w:rsid w:val="00C47090"/>
    <w:rsid w:val="00C5217D"/>
    <w:rsid w:val="00C5353B"/>
    <w:rsid w:val="00C6511E"/>
    <w:rsid w:val="00C729EE"/>
    <w:rsid w:val="00C86A7E"/>
    <w:rsid w:val="00C94A89"/>
    <w:rsid w:val="00CA3FD8"/>
    <w:rsid w:val="00CA4CCF"/>
    <w:rsid w:val="00CA7A71"/>
    <w:rsid w:val="00CB6550"/>
    <w:rsid w:val="00CC1150"/>
    <w:rsid w:val="00CC4BA7"/>
    <w:rsid w:val="00CC4D91"/>
    <w:rsid w:val="00CC75E9"/>
    <w:rsid w:val="00CD6F6D"/>
    <w:rsid w:val="00CE040D"/>
    <w:rsid w:val="00CE135B"/>
    <w:rsid w:val="00CE14D3"/>
    <w:rsid w:val="00CE1641"/>
    <w:rsid w:val="00CF7B27"/>
    <w:rsid w:val="00CF7F2B"/>
    <w:rsid w:val="00D02CE9"/>
    <w:rsid w:val="00D10135"/>
    <w:rsid w:val="00D13840"/>
    <w:rsid w:val="00D147C4"/>
    <w:rsid w:val="00D20839"/>
    <w:rsid w:val="00D24084"/>
    <w:rsid w:val="00D2449B"/>
    <w:rsid w:val="00D247D4"/>
    <w:rsid w:val="00D30F76"/>
    <w:rsid w:val="00D340EE"/>
    <w:rsid w:val="00D34CC0"/>
    <w:rsid w:val="00D4064C"/>
    <w:rsid w:val="00D42F95"/>
    <w:rsid w:val="00D4599C"/>
    <w:rsid w:val="00D5101F"/>
    <w:rsid w:val="00D640B6"/>
    <w:rsid w:val="00D8227E"/>
    <w:rsid w:val="00D90341"/>
    <w:rsid w:val="00D90E1D"/>
    <w:rsid w:val="00D9116B"/>
    <w:rsid w:val="00DA51E6"/>
    <w:rsid w:val="00DB36F2"/>
    <w:rsid w:val="00DC0BBE"/>
    <w:rsid w:val="00DD769B"/>
    <w:rsid w:val="00DE2C70"/>
    <w:rsid w:val="00DE4523"/>
    <w:rsid w:val="00DE57A1"/>
    <w:rsid w:val="00DE6CE0"/>
    <w:rsid w:val="00DE7EDE"/>
    <w:rsid w:val="00DF18DD"/>
    <w:rsid w:val="00DF7298"/>
    <w:rsid w:val="00E01099"/>
    <w:rsid w:val="00E0128D"/>
    <w:rsid w:val="00E033E4"/>
    <w:rsid w:val="00E04C39"/>
    <w:rsid w:val="00E316E5"/>
    <w:rsid w:val="00E35182"/>
    <w:rsid w:val="00E36FD4"/>
    <w:rsid w:val="00E420F3"/>
    <w:rsid w:val="00E5100B"/>
    <w:rsid w:val="00E51AE5"/>
    <w:rsid w:val="00E5717C"/>
    <w:rsid w:val="00E82AE3"/>
    <w:rsid w:val="00E841C8"/>
    <w:rsid w:val="00E8578D"/>
    <w:rsid w:val="00E91617"/>
    <w:rsid w:val="00E92A2C"/>
    <w:rsid w:val="00E9721A"/>
    <w:rsid w:val="00EA0D05"/>
    <w:rsid w:val="00EA7ADE"/>
    <w:rsid w:val="00EB0E6F"/>
    <w:rsid w:val="00EB3147"/>
    <w:rsid w:val="00EB371F"/>
    <w:rsid w:val="00EC4C6E"/>
    <w:rsid w:val="00EC54E0"/>
    <w:rsid w:val="00EC64B8"/>
    <w:rsid w:val="00ED34F4"/>
    <w:rsid w:val="00ED5732"/>
    <w:rsid w:val="00ED5A93"/>
    <w:rsid w:val="00ED7935"/>
    <w:rsid w:val="00EE7863"/>
    <w:rsid w:val="00EF1277"/>
    <w:rsid w:val="00EF49E0"/>
    <w:rsid w:val="00F02A5C"/>
    <w:rsid w:val="00F15F6D"/>
    <w:rsid w:val="00F25376"/>
    <w:rsid w:val="00F25995"/>
    <w:rsid w:val="00F27F1D"/>
    <w:rsid w:val="00F34625"/>
    <w:rsid w:val="00F35975"/>
    <w:rsid w:val="00F37D80"/>
    <w:rsid w:val="00F415A2"/>
    <w:rsid w:val="00F51206"/>
    <w:rsid w:val="00F51718"/>
    <w:rsid w:val="00F62527"/>
    <w:rsid w:val="00F64F1F"/>
    <w:rsid w:val="00F65B94"/>
    <w:rsid w:val="00F77F7D"/>
    <w:rsid w:val="00F81068"/>
    <w:rsid w:val="00F8246C"/>
    <w:rsid w:val="00F85539"/>
    <w:rsid w:val="00F8763B"/>
    <w:rsid w:val="00F93C76"/>
    <w:rsid w:val="00F96F70"/>
    <w:rsid w:val="00FA20D8"/>
    <w:rsid w:val="00FA30C8"/>
    <w:rsid w:val="00FA7C0B"/>
    <w:rsid w:val="00FB389A"/>
    <w:rsid w:val="00FB606B"/>
    <w:rsid w:val="00FC2AC0"/>
    <w:rsid w:val="00FD4262"/>
    <w:rsid w:val="00FD5089"/>
    <w:rsid w:val="00FE000B"/>
    <w:rsid w:val="00FE638F"/>
    <w:rsid w:val="00FF104C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4C31F-C90A-45FA-A980-1F399DDA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7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E6"/>
  </w:style>
  <w:style w:type="paragraph" w:styleId="Footer">
    <w:name w:val="footer"/>
    <w:basedOn w:val="Normal"/>
    <w:link w:val="FooterChar"/>
    <w:uiPriority w:val="99"/>
    <w:unhideWhenUsed/>
    <w:rsid w:val="00B31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E6"/>
  </w:style>
  <w:style w:type="table" w:styleId="TableGrid">
    <w:name w:val="Table Grid"/>
    <w:basedOn w:val="TableNormal"/>
    <w:uiPriority w:val="39"/>
    <w:rsid w:val="00D3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4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lpline@pcaw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58E0-D7E7-4812-96E2-39905AC1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6401E252</Template>
  <TotalTime>1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Baljinder Nizzer</dc:creator>
  <cp:keywords/>
  <dc:description/>
  <cp:lastModifiedBy>st-Canham-D</cp:lastModifiedBy>
  <cp:revision>3</cp:revision>
  <cp:lastPrinted>2017-04-19T08:45:00Z</cp:lastPrinted>
  <dcterms:created xsi:type="dcterms:W3CDTF">2018-02-26T11:36:00Z</dcterms:created>
  <dcterms:modified xsi:type="dcterms:W3CDTF">2018-02-27T09:41:00Z</dcterms:modified>
</cp:coreProperties>
</file>